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CE8848" w14:textId="77777777" w:rsidR="00BA3919" w:rsidRPr="00405833" w:rsidRDefault="00BA3919" w:rsidP="00BA3919">
      <w:pPr>
        <w:shd w:val="clear" w:color="auto" w:fill="FFFFFF"/>
        <w:jc w:val="both"/>
        <w:rPr>
          <w:rFonts w:ascii="Avenir Book" w:hAnsi="Avenir Book"/>
          <w:i/>
          <w:iCs/>
          <w:color w:val="000000" w:themeColor="text1"/>
        </w:rPr>
      </w:pPr>
      <w:r w:rsidRPr="00405833">
        <w:rPr>
          <w:rFonts w:ascii="Avenir Book" w:hAnsi="Avenir Book"/>
          <w:i/>
          <w:iCs/>
          <w:color w:val="000000" w:themeColor="text1"/>
          <w:bdr w:val="none" w:sz="0" w:space="0" w:color="auto" w:frame="1"/>
        </w:rPr>
        <w:t xml:space="preserve">COPIM - Scaling Small: Enabling A More Diverse Ecosystem </w:t>
      </w:r>
      <w:proofErr w:type="gramStart"/>
      <w:r w:rsidRPr="00405833">
        <w:rPr>
          <w:rFonts w:ascii="Avenir Book" w:hAnsi="Avenir Book"/>
          <w:i/>
          <w:iCs/>
          <w:color w:val="000000" w:themeColor="text1"/>
          <w:bdr w:val="none" w:sz="0" w:space="0" w:color="auto" w:frame="1"/>
        </w:rPr>
        <w:t>For</w:t>
      </w:r>
      <w:proofErr w:type="gramEnd"/>
      <w:r w:rsidRPr="00405833">
        <w:rPr>
          <w:rFonts w:ascii="Avenir Book" w:hAnsi="Avenir Book"/>
          <w:i/>
          <w:iCs/>
          <w:color w:val="000000" w:themeColor="text1"/>
          <w:bdr w:val="none" w:sz="0" w:space="0" w:color="auto" w:frame="1"/>
        </w:rPr>
        <w:t xml:space="preserve"> Scholarly Book Publishing</w:t>
      </w:r>
      <w:r w:rsidRPr="00405833">
        <w:rPr>
          <w:rFonts w:ascii="Avenir Book" w:hAnsi="Avenir Book" w:cs="Segoe UI"/>
          <w:i/>
          <w:iCs/>
          <w:color w:val="000000" w:themeColor="text1"/>
          <w:bdr w:val="none" w:sz="0" w:space="0" w:color="auto" w:frame="1"/>
        </w:rPr>
        <w:t> </w:t>
      </w:r>
    </w:p>
    <w:p w14:paraId="4B4F0C38" w14:textId="77777777" w:rsidR="00BA3919" w:rsidRPr="00405833" w:rsidRDefault="00BA3919" w:rsidP="00BA3919">
      <w:pPr>
        <w:shd w:val="clear" w:color="auto" w:fill="FFFFFF"/>
        <w:jc w:val="both"/>
        <w:rPr>
          <w:rFonts w:ascii="Avenir Book" w:hAnsi="Avenir Book" w:cs="Segoe UI"/>
          <w:color w:val="000000" w:themeColor="text1"/>
          <w:bdr w:val="none" w:sz="0" w:space="0" w:color="auto" w:frame="1"/>
        </w:rPr>
      </w:pPr>
      <w:r w:rsidRPr="00373EB6">
        <w:rPr>
          <w:rFonts w:ascii="Avenir Book" w:hAnsi="Avenir Book" w:cs="Segoe UI"/>
          <w:color w:val="000000" w:themeColor="text1"/>
          <w:bdr w:val="none" w:sz="0" w:space="0" w:color="auto" w:frame="1"/>
        </w:rPr>
        <w:drawing>
          <wp:inline distT="0" distB="0" distL="0" distR="0" wp14:anchorId="3FEBB0AF" wp14:editId="4FE5FC25">
            <wp:extent cx="1970353" cy="110832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978298" cy="1112792"/>
                    </a:xfrm>
                    <a:prstGeom prst="rect">
                      <a:avLst/>
                    </a:prstGeom>
                  </pic:spPr>
                </pic:pic>
              </a:graphicData>
            </a:graphic>
          </wp:inline>
        </w:drawing>
      </w:r>
    </w:p>
    <w:p w14:paraId="3294A6EC" w14:textId="77777777" w:rsidR="00BA3919" w:rsidRDefault="00BA3919" w:rsidP="00BA3919">
      <w:pPr>
        <w:shd w:val="clear" w:color="auto" w:fill="FFFFFF"/>
        <w:jc w:val="both"/>
        <w:rPr>
          <w:rFonts w:ascii="Avenir Book" w:hAnsi="Avenir Book" w:cs="Segoe UI"/>
          <w:color w:val="000000" w:themeColor="text1"/>
          <w:bdr w:val="none" w:sz="0" w:space="0" w:color="auto" w:frame="1"/>
        </w:rPr>
      </w:pPr>
      <w:r w:rsidRPr="00405833">
        <w:rPr>
          <w:rFonts w:ascii="Avenir Book" w:hAnsi="Avenir Book" w:cs="Segoe UI"/>
          <w:color w:val="000000" w:themeColor="text1"/>
          <w:bdr w:val="none" w:sz="0" w:space="0" w:color="auto" w:frame="1"/>
        </w:rPr>
        <w:t xml:space="preserve">Many thanks for inviting me here today. </w:t>
      </w:r>
    </w:p>
    <w:p w14:paraId="0BD478C4" w14:textId="77777777" w:rsidR="00BA3919" w:rsidRDefault="00BA3919" w:rsidP="00BA3919">
      <w:pPr>
        <w:shd w:val="clear" w:color="auto" w:fill="FFFFFF"/>
        <w:jc w:val="both"/>
        <w:rPr>
          <w:rFonts w:ascii="Avenir Book" w:hAnsi="Avenir Book" w:cs="Segoe UI"/>
          <w:color w:val="000000" w:themeColor="text1"/>
          <w:bdr w:val="none" w:sz="0" w:space="0" w:color="auto" w:frame="1"/>
        </w:rPr>
      </w:pPr>
    </w:p>
    <w:p w14:paraId="7129A030" w14:textId="77777777" w:rsidR="00BA3919" w:rsidRDefault="00BA3919" w:rsidP="00BA3919">
      <w:pPr>
        <w:shd w:val="clear" w:color="auto" w:fill="FFFFFF"/>
        <w:jc w:val="both"/>
        <w:rPr>
          <w:rFonts w:ascii="Avenir Book" w:hAnsi="Avenir Book" w:cs="Segoe UI"/>
          <w:color w:val="000000" w:themeColor="text1"/>
          <w:bdr w:val="none" w:sz="0" w:space="0" w:color="auto" w:frame="1"/>
        </w:rPr>
      </w:pPr>
      <w:r w:rsidRPr="00E7539F">
        <w:rPr>
          <w:rFonts w:ascii="Avenir Book" w:hAnsi="Avenir Book" w:cs="Segoe UI"/>
          <w:color w:val="000000" w:themeColor="text1"/>
          <w:bdr w:val="none" w:sz="0" w:space="0" w:color="auto" w:frame="1"/>
        </w:rPr>
        <w:drawing>
          <wp:inline distT="0" distB="0" distL="0" distR="0" wp14:anchorId="4506F7B9" wp14:editId="375A5DB5">
            <wp:extent cx="1969770" cy="110799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995486" cy="1122462"/>
                    </a:xfrm>
                    <a:prstGeom prst="rect">
                      <a:avLst/>
                    </a:prstGeom>
                  </pic:spPr>
                </pic:pic>
              </a:graphicData>
            </a:graphic>
          </wp:inline>
        </w:drawing>
      </w:r>
    </w:p>
    <w:p w14:paraId="64F338FD" w14:textId="77777777" w:rsidR="00BA3919" w:rsidRDefault="00BA3919" w:rsidP="00BA3919">
      <w:pPr>
        <w:shd w:val="clear" w:color="auto" w:fill="FFFFFF"/>
        <w:jc w:val="both"/>
        <w:rPr>
          <w:rFonts w:ascii="Avenir Book" w:hAnsi="Avenir Book" w:cs="Segoe UI"/>
          <w:color w:val="000000" w:themeColor="text1"/>
          <w:bdr w:val="none" w:sz="0" w:space="0" w:color="auto" w:frame="1"/>
        </w:rPr>
      </w:pPr>
    </w:p>
    <w:p w14:paraId="61DE1CF2" w14:textId="34FEEC34" w:rsidR="00BA3919" w:rsidRPr="00405833" w:rsidRDefault="00BA3919" w:rsidP="00BA3919">
      <w:pPr>
        <w:shd w:val="clear" w:color="auto" w:fill="FFFFFF"/>
        <w:jc w:val="both"/>
        <w:rPr>
          <w:rFonts w:ascii="Avenir Book" w:hAnsi="Avenir Book" w:cs="Segoe UI"/>
          <w:color w:val="000000" w:themeColor="text1"/>
          <w:bdr w:val="none" w:sz="0" w:space="0" w:color="auto" w:frame="1"/>
        </w:rPr>
      </w:pPr>
      <w:r w:rsidRPr="00405833">
        <w:rPr>
          <w:rFonts w:ascii="Avenir Book" w:hAnsi="Avenir Book" w:cs="Segoe UI"/>
          <w:color w:val="000000" w:themeColor="text1"/>
          <w:bdr w:val="none" w:sz="0" w:space="0" w:color="auto" w:frame="1"/>
        </w:rPr>
        <w:t>As Dom already explained, as part of the work I do</w:t>
      </w:r>
      <w:r>
        <w:rPr>
          <w:rFonts w:ascii="Avenir Book" w:hAnsi="Avenir Book" w:cs="Segoe UI"/>
          <w:color w:val="000000" w:themeColor="text1"/>
          <w:bdr w:val="none" w:sz="0" w:space="0" w:color="auto" w:frame="1"/>
        </w:rPr>
        <w:t xml:space="preserve"> </w:t>
      </w:r>
      <w:r w:rsidRPr="00405833">
        <w:rPr>
          <w:rFonts w:ascii="Avenir Book" w:hAnsi="Avenir Book" w:cs="Segoe UI"/>
          <w:color w:val="000000" w:themeColor="text1"/>
          <w:bdr w:val="none" w:sz="0" w:space="0" w:color="auto" w:frame="1"/>
        </w:rPr>
        <w:t xml:space="preserve">I support the COPIM project which has almost finished its first year </w:t>
      </w:r>
      <w:r>
        <w:rPr>
          <w:rFonts w:ascii="Avenir Book" w:hAnsi="Avenir Book" w:cs="Segoe UI"/>
          <w:color w:val="000000" w:themeColor="text1"/>
          <w:bdr w:val="none" w:sz="0" w:space="0" w:color="auto" w:frame="1"/>
        </w:rPr>
        <w:t xml:space="preserve">now </w:t>
      </w:r>
      <w:r w:rsidRPr="00405833">
        <w:rPr>
          <w:rFonts w:ascii="Avenir Book" w:hAnsi="Avenir Book" w:cs="Segoe UI"/>
          <w:color w:val="000000" w:themeColor="text1"/>
          <w:bdr w:val="none" w:sz="0" w:space="0" w:color="auto" w:frame="1"/>
        </w:rPr>
        <w:t>and which I will shortly introduce first, before moving to a</w:t>
      </w:r>
      <w:r>
        <w:rPr>
          <w:rFonts w:ascii="Avenir Book" w:hAnsi="Avenir Book" w:cs="Segoe UI"/>
          <w:color w:val="000000" w:themeColor="text1"/>
          <w:bdr w:val="none" w:sz="0" w:space="0" w:color="auto" w:frame="1"/>
        </w:rPr>
        <w:t>n</w:t>
      </w:r>
      <w:r w:rsidRPr="00405833">
        <w:rPr>
          <w:rFonts w:ascii="Avenir Book" w:hAnsi="Avenir Book" w:cs="Segoe UI"/>
          <w:color w:val="000000" w:themeColor="text1"/>
          <w:bdr w:val="none" w:sz="0" w:space="0" w:color="auto" w:frame="1"/>
        </w:rPr>
        <w:t xml:space="preserve"> overview of the principle or philosophy of scaling small that has been guiding the project and which, as I will outline, is a principle that </w:t>
      </w:r>
      <w:r w:rsidR="009D61EA">
        <w:rPr>
          <w:rFonts w:ascii="Avenir Book" w:hAnsi="Avenir Book" w:cs="Segoe UI"/>
          <w:color w:val="000000" w:themeColor="text1"/>
          <w:bdr w:val="none" w:sz="0" w:space="0" w:color="auto" w:frame="1"/>
        </w:rPr>
        <w:t xml:space="preserve">can be seen to </w:t>
      </w:r>
      <w:r w:rsidRPr="00405833">
        <w:rPr>
          <w:rFonts w:ascii="Avenir Book" w:hAnsi="Avenir Book" w:cs="Segoe UI"/>
          <w:color w:val="000000" w:themeColor="text1"/>
          <w:bdr w:val="none" w:sz="0" w:space="0" w:color="auto" w:frame="1"/>
        </w:rPr>
        <w:t>underl</w:t>
      </w:r>
      <w:r w:rsidR="009D61EA">
        <w:rPr>
          <w:rFonts w:ascii="Avenir Book" w:hAnsi="Avenir Book" w:cs="Segoe UI"/>
          <w:color w:val="000000" w:themeColor="text1"/>
          <w:bdr w:val="none" w:sz="0" w:space="0" w:color="auto" w:frame="1"/>
        </w:rPr>
        <w:t>ie</w:t>
      </w:r>
      <w:r w:rsidRPr="00405833">
        <w:rPr>
          <w:rFonts w:ascii="Avenir Book" w:hAnsi="Avenir Book" w:cs="Segoe UI"/>
          <w:color w:val="000000" w:themeColor="text1"/>
          <w:bdr w:val="none" w:sz="0" w:space="0" w:color="auto" w:frame="1"/>
        </w:rPr>
        <w:t xml:space="preserve"> other not-for-profit community-based collaborations too and which we </w:t>
      </w:r>
      <w:r>
        <w:rPr>
          <w:rFonts w:ascii="Avenir Book" w:hAnsi="Avenir Book" w:cs="Segoe UI"/>
          <w:color w:val="000000" w:themeColor="text1"/>
          <w:bdr w:val="none" w:sz="0" w:space="0" w:color="auto" w:frame="1"/>
        </w:rPr>
        <w:t xml:space="preserve">at COPIM </w:t>
      </w:r>
      <w:r w:rsidRPr="00405833">
        <w:rPr>
          <w:rFonts w:ascii="Avenir Book" w:hAnsi="Avenir Book" w:cs="Segoe UI"/>
          <w:color w:val="000000" w:themeColor="text1"/>
          <w:bdr w:val="none" w:sz="0" w:space="0" w:color="auto" w:frame="1"/>
        </w:rPr>
        <w:t xml:space="preserve">believe has the potential to make publishing more inclusive and equitable. </w:t>
      </w:r>
    </w:p>
    <w:p w14:paraId="2109645B" w14:textId="77777777" w:rsidR="00BA3919" w:rsidRPr="00405833" w:rsidRDefault="00BA3919" w:rsidP="00BA3919">
      <w:pPr>
        <w:shd w:val="clear" w:color="auto" w:fill="FFFFFF"/>
        <w:jc w:val="both"/>
        <w:rPr>
          <w:rFonts w:ascii="Avenir Book" w:hAnsi="Avenir Book" w:cs="Segoe UI"/>
          <w:color w:val="000000" w:themeColor="text1"/>
          <w:bdr w:val="none" w:sz="0" w:space="0" w:color="auto" w:frame="1"/>
        </w:rPr>
      </w:pPr>
    </w:p>
    <w:p w14:paraId="005BB4E1" w14:textId="5BA3DCB9" w:rsidR="00BA3919" w:rsidRPr="00405833" w:rsidRDefault="00BA3919" w:rsidP="00BA3919">
      <w:pPr>
        <w:shd w:val="clear" w:color="auto" w:fill="FFFFFF"/>
        <w:jc w:val="both"/>
        <w:rPr>
          <w:rFonts w:ascii="Avenir Book" w:hAnsi="Avenir Book" w:cs="Arial"/>
          <w:color w:val="000000" w:themeColor="text1"/>
          <w:bdr w:val="none" w:sz="0" w:space="0" w:color="auto" w:frame="1"/>
        </w:rPr>
      </w:pPr>
      <w:r w:rsidRPr="00405833">
        <w:rPr>
          <w:rFonts w:ascii="Avenir Book" w:hAnsi="Avenir Book" w:cs="Segoe UI"/>
          <w:color w:val="000000" w:themeColor="text1"/>
          <w:bdr w:val="none" w:sz="0" w:space="0" w:color="auto" w:frame="1"/>
        </w:rPr>
        <w:t xml:space="preserve">I want to start by </w:t>
      </w:r>
      <w:r w:rsidRPr="00405833">
        <w:rPr>
          <w:rFonts w:ascii="Avenir Book" w:hAnsi="Avenir Book" w:cs="Arial"/>
          <w:color w:val="000000" w:themeColor="text1"/>
          <w:bdr w:val="none" w:sz="0" w:space="0" w:color="auto" w:frame="1"/>
        </w:rPr>
        <w:t xml:space="preserve">highlighting the collaborative nature of the research I present here today which has been developed </w:t>
      </w:r>
      <w:r>
        <w:rPr>
          <w:rFonts w:ascii="Avenir Book" w:hAnsi="Avenir Book" w:cs="Arial"/>
          <w:color w:val="000000" w:themeColor="text1"/>
          <w:bdr w:val="none" w:sz="0" w:space="0" w:color="auto" w:frame="1"/>
        </w:rPr>
        <w:t>together with</w:t>
      </w:r>
      <w:r w:rsidRPr="00405833">
        <w:rPr>
          <w:rFonts w:ascii="Avenir Book" w:hAnsi="Avenir Book" w:cs="Arial"/>
          <w:color w:val="000000" w:themeColor="text1"/>
          <w:bdr w:val="none" w:sz="0" w:space="0" w:color="auto" w:frame="1"/>
        </w:rPr>
        <w:t xml:space="preserve"> COPIM members and </w:t>
      </w:r>
      <w:proofErr w:type="gramStart"/>
      <w:r w:rsidRPr="00405833">
        <w:rPr>
          <w:rFonts w:ascii="Avenir Book" w:hAnsi="Avenir Book" w:cs="Arial"/>
          <w:color w:val="000000" w:themeColor="text1"/>
          <w:bdr w:val="none" w:sz="0" w:space="0" w:color="auto" w:frame="1"/>
        </w:rPr>
        <w:t>supporters, and</w:t>
      </w:r>
      <w:proofErr w:type="gramEnd"/>
      <w:r w:rsidRPr="00405833">
        <w:rPr>
          <w:rFonts w:ascii="Avenir Book" w:hAnsi="Avenir Book" w:cs="Arial"/>
          <w:color w:val="000000" w:themeColor="text1"/>
          <w:bdr w:val="none" w:sz="0" w:space="0" w:color="auto" w:frame="1"/>
        </w:rPr>
        <w:t xml:space="preserve"> draws strongly on the insights and establishment</w:t>
      </w:r>
      <w:r>
        <w:rPr>
          <w:rFonts w:ascii="Avenir Book" w:hAnsi="Avenir Book" w:cs="Arial"/>
          <w:color w:val="000000" w:themeColor="text1"/>
          <w:bdr w:val="none" w:sz="0" w:space="0" w:color="auto" w:frame="1"/>
        </w:rPr>
        <w:t>s</w:t>
      </w:r>
      <w:r w:rsidRPr="00405833">
        <w:rPr>
          <w:rFonts w:ascii="Avenir Book" w:hAnsi="Avenir Book" w:cs="Arial"/>
          <w:color w:val="000000" w:themeColor="text1"/>
          <w:bdr w:val="none" w:sz="0" w:space="0" w:color="auto" w:frame="1"/>
        </w:rPr>
        <w:t xml:space="preserve"> of other community-led </w:t>
      </w:r>
      <w:r>
        <w:rPr>
          <w:rFonts w:ascii="Avenir Book" w:hAnsi="Avenir Book" w:cs="Arial"/>
          <w:color w:val="000000" w:themeColor="text1"/>
          <w:bdr w:val="none" w:sz="0" w:space="0" w:color="auto" w:frame="1"/>
        </w:rPr>
        <w:t xml:space="preserve">publishing </w:t>
      </w:r>
      <w:r w:rsidRPr="00405833">
        <w:rPr>
          <w:rFonts w:ascii="Avenir Book" w:hAnsi="Avenir Book" w:cs="Arial"/>
          <w:color w:val="000000" w:themeColor="text1"/>
          <w:bdr w:val="none" w:sz="0" w:space="0" w:color="auto" w:frame="1"/>
        </w:rPr>
        <w:t>projects</w:t>
      </w:r>
      <w:r>
        <w:rPr>
          <w:rFonts w:ascii="Avenir Book" w:hAnsi="Avenir Book" w:cs="Arial"/>
          <w:color w:val="000000" w:themeColor="text1"/>
          <w:bdr w:val="none" w:sz="0" w:space="0" w:color="auto" w:frame="1"/>
        </w:rPr>
        <w:t xml:space="preserve"> </w:t>
      </w:r>
      <w:r w:rsidR="00ED31E6">
        <w:rPr>
          <w:rFonts w:ascii="Avenir Book" w:hAnsi="Avenir Book" w:cs="Arial"/>
          <w:color w:val="000000" w:themeColor="text1"/>
          <w:bdr w:val="none" w:sz="0" w:space="0" w:color="auto" w:frame="1"/>
        </w:rPr>
        <w:t xml:space="preserve">that </w:t>
      </w:r>
      <w:r>
        <w:rPr>
          <w:rFonts w:ascii="Avenir Book" w:hAnsi="Avenir Book" w:cs="Arial"/>
          <w:color w:val="000000" w:themeColor="text1"/>
          <w:bdr w:val="none" w:sz="0" w:space="0" w:color="auto" w:frame="1"/>
        </w:rPr>
        <w:t>we draw our inspiration from</w:t>
      </w:r>
      <w:r w:rsidRPr="00405833">
        <w:rPr>
          <w:rFonts w:ascii="Avenir Book" w:hAnsi="Avenir Book" w:cs="Arial"/>
          <w:color w:val="000000" w:themeColor="text1"/>
          <w:bdr w:val="none" w:sz="0" w:space="0" w:color="auto" w:frame="1"/>
        </w:rPr>
        <w:t xml:space="preserve">. </w:t>
      </w:r>
      <w:r w:rsidR="009D61EA">
        <w:rPr>
          <w:rFonts w:ascii="Avenir Book" w:hAnsi="Avenir Book" w:cs="Arial"/>
          <w:color w:val="000000" w:themeColor="text1"/>
          <w:bdr w:val="none" w:sz="0" w:space="0" w:color="auto" w:frame="1"/>
        </w:rPr>
        <w:t>It also draws</w:t>
      </w:r>
      <w:r w:rsidRPr="00405833">
        <w:rPr>
          <w:rFonts w:ascii="Avenir Book" w:hAnsi="Avenir Book" w:cs="Arial"/>
          <w:color w:val="000000" w:themeColor="text1"/>
          <w:bdr w:val="none" w:sz="0" w:space="0" w:color="auto" w:frame="1"/>
        </w:rPr>
        <w:t xml:space="preserve"> on an article Samuel Moore and I have </w:t>
      </w:r>
      <w:r>
        <w:rPr>
          <w:rFonts w:ascii="Avenir Book" w:hAnsi="Avenir Book" w:cs="Arial"/>
          <w:color w:val="000000" w:themeColor="text1"/>
          <w:bdr w:val="none" w:sz="0" w:space="0" w:color="auto" w:frame="1"/>
        </w:rPr>
        <w:t xml:space="preserve">recently </w:t>
      </w:r>
      <w:r w:rsidRPr="00405833">
        <w:rPr>
          <w:rFonts w:ascii="Avenir Book" w:hAnsi="Avenir Book" w:cs="Arial"/>
          <w:color w:val="000000" w:themeColor="text1"/>
          <w:bdr w:val="none" w:sz="0" w:space="0" w:color="auto" w:frame="1"/>
        </w:rPr>
        <w:t>written for Westminster Papers in Culture and Communication</w:t>
      </w:r>
      <w:r>
        <w:rPr>
          <w:rFonts w:ascii="Avenir Book" w:hAnsi="Avenir Book" w:cs="Arial"/>
          <w:color w:val="000000" w:themeColor="text1"/>
          <w:bdr w:val="none" w:sz="0" w:space="0" w:color="auto" w:frame="1"/>
        </w:rPr>
        <w:t>, which</w:t>
      </w:r>
      <w:r w:rsidRPr="00405833">
        <w:rPr>
          <w:rFonts w:ascii="Avenir Book" w:hAnsi="Avenir Book" w:cs="Arial"/>
          <w:color w:val="000000" w:themeColor="text1"/>
          <w:bdr w:val="none" w:sz="0" w:space="0" w:color="auto" w:frame="1"/>
        </w:rPr>
        <w:t xml:space="preserve"> is currently under review</w:t>
      </w:r>
      <w:r>
        <w:rPr>
          <w:rFonts w:ascii="Avenir Book" w:hAnsi="Avenir Book" w:cs="Arial"/>
          <w:color w:val="000000" w:themeColor="text1"/>
          <w:bdr w:val="none" w:sz="0" w:space="0" w:color="auto" w:frame="1"/>
        </w:rPr>
        <w:t>.</w:t>
      </w:r>
    </w:p>
    <w:p w14:paraId="5936C998" w14:textId="77777777" w:rsidR="00BA3919" w:rsidRPr="00405833" w:rsidRDefault="00BA3919" w:rsidP="00BA3919">
      <w:pPr>
        <w:shd w:val="clear" w:color="auto" w:fill="FFFFFF"/>
        <w:jc w:val="both"/>
        <w:rPr>
          <w:rFonts w:ascii="Avenir Book" w:hAnsi="Avenir Book" w:cs="Arial"/>
          <w:color w:val="000000" w:themeColor="text1"/>
          <w:bdr w:val="none" w:sz="0" w:space="0" w:color="auto" w:frame="1"/>
        </w:rPr>
      </w:pPr>
      <w:r w:rsidRPr="00E06640">
        <w:rPr>
          <w:rFonts w:ascii="Avenir Book" w:hAnsi="Avenir Book" w:cs="Arial"/>
          <w:color w:val="000000" w:themeColor="text1"/>
          <w:bdr w:val="none" w:sz="0" w:space="0" w:color="auto" w:frame="1"/>
        </w:rPr>
        <w:drawing>
          <wp:inline distT="0" distB="0" distL="0" distR="0" wp14:anchorId="20C9B901" wp14:editId="75CB2371">
            <wp:extent cx="1653871" cy="93030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657032" cy="932081"/>
                    </a:xfrm>
                    <a:prstGeom prst="rect">
                      <a:avLst/>
                    </a:prstGeom>
                  </pic:spPr>
                </pic:pic>
              </a:graphicData>
            </a:graphic>
          </wp:inline>
        </w:drawing>
      </w:r>
    </w:p>
    <w:p w14:paraId="25E0AC5B" w14:textId="77777777" w:rsidR="00BA3919" w:rsidRDefault="00BA3919" w:rsidP="00BA3919">
      <w:pPr>
        <w:shd w:val="clear" w:color="auto" w:fill="FFFFFF"/>
        <w:jc w:val="both"/>
        <w:rPr>
          <w:rFonts w:ascii="Avenir Book" w:hAnsi="Avenir Book" w:cs="Arial"/>
          <w:color w:val="000000" w:themeColor="text1"/>
          <w:shd w:val="clear" w:color="auto" w:fill="FFFFFF"/>
        </w:rPr>
      </w:pPr>
      <w:r w:rsidRPr="00405833">
        <w:rPr>
          <w:rFonts w:ascii="Avenir Book" w:hAnsi="Avenir Book" w:cs="Arial"/>
          <w:color w:val="000000" w:themeColor="text1"/>
          <w:bdr w:val="none" w:sz="0" w:space="0" w:color="auto" w:frame="1"/>
        </w:rPr>
        <w:t xml:space="preserve">To start with the COPIM project. COPIM, is an international partnership of scholar-led open access presses, universities, libraries, and technology providers. Its aim is to realign open access book publishing away from competing commercial service providers to embrace a more horizontal and cooperative knowledge-sharing approach instead, </w:t>
      </w:r>
      <w:r w:rsidRPr="000077EC">
        <w:rPr>
          <w:rFonts w:ascii="Avenir Book" w:hAnsi="Avenir Book" w:cs="Arial"/>
          <w:color w:val="000000" w:themeColor="text1"/>
          <w:shd w:val="clear" w:color="auto" w:fill="FFFFFF"/>
        </w:rPr>
        <w:t>governed by the research community and open for widespread participation by scholar-led and non-profit publishers.</w:t>
      </w:r>
    </w:p>
    <w:p w14:paraId="3740E2A5" w14:textId="77777777" w:rsidR="00BA3919" w:rsidRDefault="00BA3919" w:rsidP="00BA3919">
      <w:pPr>
        <w:shd w:val="clear" w:color="auto" w:fill="FFFFFF"/>
        <w:jc w:val="both"/>
        <w:rPr>
          <w:rFonts w:ascii="Avenir Book" w:hAnsi="Avenir Book" w:cs="Arial"/>
          <w:color w:val="000000" w:themeColor="text1"/>
          <w:shd w:val="clear" w:color="auto" w:fill="FFFFFF"/>
        </w:rPr>
      </w:pPr>
      <w:r w:rsidRPr="00E06640">
        <w:rPr>
          <w:rFonts w:ascii="Avenir Book" w:hAnsi="Avenir Book" w:cs="Arial"/>
          <w:color w:val="000000" w:themeColor="text1"/>
          <w:shd w:val="clear" w:color="auto" w:fill="FFFFFF"/>
        </w:rPr>
        <w:lastRenderedPageBreak/>
        <w:drawing>
          <wp:inline distT="0" distB="0" distL="0" distR="0" wp14:anchorId="0D1B9C37" wp14:editId="7744AEB0">
            <wp:extent cx="1956365" cy="11004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64831" cy="1105217"/>
                    </a:xfrm>
                    <a:prstGeom prst="rect">
                      <a:avLst/>
                    </a:prstGeom>
                  </pic:spPr>
                </pic:pic>
              </a:graphicData>
            </a:graphic>
          </wp:inline>
        </w:drawing>
      </w:r>
    </w:p>
    <w:p w14:paraId="4F43A7A3" w14:textId="77777777" w:rsidR="00BA3919" w:rsidRDefault="00BA3919" w:rsidP="00BA3919">
      <w:pPr>
        <w:shd w:val="clear" w:color="auto" w:fill="FFFFFF"/>
        <w:jc w:val="both"/>
        <w:rPr>
          <w:rFonts w:ascii="Avenir Book" w:hAnsi="Avenir Book" w:cs="Segoe UI"/>
          <w:color w:val="000000" w:themeColor="text1"/>
          <w:bdr w:val="none" w:sz="0" w:space="0" w:color="auto" w:frame="1"/>
        </w:rPr>
      </w:pPr>
      <w:r w:rsidRPr="00405833">
        <w:rPr>
          <w:rFonts w:ascii="Avenir Book" w:hAnsi="Avenir Book" w:cs="Arial"/>
          <w:color w:val="000000" w:themeColor="text1"/>
          <w:bdr w:val="none" w:sz="0" w:space="0" w:color="auto" w:frame="1"/>
        </w:rPr>
        <w:t xml:space="preserve">In doing so COPIM aims to address the key technological, structural, and </w:t>
      </w:r>
      <w:proofErr w:type="spellStart"/>
      <w:r w:rsidRPr="00405833">
        <w:rPr>
          <w:rFonts w:ascii="Avenir Book" w:hAnsi="Avenir Book" w:cs="Arial"/>
          <w:color w:val="000000" w:themeColor="text1"/>
          <w:bdr w:val="none" w:sz="0" w:space="0" w:color="auto" w:frame="1"/>
        </w:rPr>
        <w:t>organisational</w:t>
      </w:r>
      <w:proofErr w:type="spellEnd"/>
      <w:r w:rsidRPr="00405833">
        <w:rPr>
          <w:rFonts w:ascii="Avenir Book" w:hAnsi="Avenir Book" w:cs="Arial"/>
          <w:color w:val="000000" w:themeColor="text1"/>
          <w:bdr w:val="none" w:sz="0" w:space="0" w:color="auto" w:frame="1"/>
        </w:rPr>
        <w:t xml:space="preserve"> hurdles—around funding, production, dissemination, discovery, reuse, and archiving—which are standing in the</w:t>
      </w:r>
      <w:r w:rsidRPr="00405833">
        <w:rPr>
          <w:rFonts w:ascii="Avenir Book" w:hAnsi="Avenir Book" w:cs="Segoe UI"/>
          <w:color w:val="000000" w:themeColor="text1"/>
          <w:bdr w:val="none" w:sz="0" w:space="0" w:color="auto" w:frame="1"/>
        </w:rPr>
        <w:t xml:space="preserve"> way of the wider adoption and impact of open access books</w:t>
      </w:r>
      <w:r>
        <w:rPr>
          <w:rFonts w:ascii="Avenir Book" w:hAnsi="Avenir Book" w:cs="Segoe UI"/>
          <w:color w:val="000000" w:themeColor="text1"/>
          <w:bdr w:val="none" w:sz="0" w:space="0" w:color="auto" w:frame="1"/>
        </w:rPr>
        <w:t>.</w:t>
      </w:r>
    </w:p>
    <w:p w14:paraId="7182EDEE" w14:textId="77777777" w:rsidR="00BA3919" w:rsidRPr="00E06640" w:rsidRDefault="00BA3919" w:rsidP="00BA3919">
      <w:pPr>
        <w:shd w:val="clear" w:color="auto" w:fill="FFFFFF"/>
        <w:jc w:val="both"/>
        <w:rPr>
          <w:rFonts w:ascii="Avenir Book" w:hAnsi="Avenir Book" w:cs="Segoe UI"/>
          <w:color w:val="000000" w:themeColor="text1"/>
          <w:bdr w:val="none" w:sz="0" w:space="0" w:color="auto" w:frame="1"/>
        </w:rPr>
      </w:pPr>
      <w:r w:rsidRPr="00E06640">
        <w:rPr>
          <w:rFonts w:ascii="Avenir Book" w:hAnsi="Avenir Book" w:cs="Segoe UI"/>
          <w:color w:val="000000" w:themeColor="text1"/>
          <w:bdr w:val="none" w:sz="0" w:space="0" w:color="auto" w:frame="1"/>
        </w:rPr>
        <w:drawing>
          <wp:inline distT="0" distB="0" distL="0" distR="0" wp14:anchorId="20EE856F" wp14:editId="7981B196">
            <wp:extent cx="1812897" cy="1019754"/>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42825" cy="1036589"/>
                    </a:xfrm>
                    <a:prstGeom prst="rect">
                      <a:avLst/>
                    </a:prstGeom>
                  </pic:spPr>
                </pic:pic>
              </a:graphicData>
            </a:graphic>
          </wp:inline>
        </w:drawing>
      </w:r>
    </w:p>
    <w:p w14:paraId="46EEBBDF" w14:textId="5FC77345" w:rsidR="00BA3919" w:rsidRPr="00611B8B" w:rsidRDefault="00BA3919" w:rsidP="00BA3919">
      <w:pPr>
        <w:jc w:val="both"/>
        <w:rPr>
          <w:rFonts w:ascii="Avenir Book" w:hAnsi="Avenir Book"/>
          <w:color w:val="000000" w:themeColor="text1"/>
        </w:rPr>
      </w:pPr>
      <w:r w:rsidRPr="00611B8B">
        <w:rPr>
          <w:rFonts w:ascii="Avenir Book" w:hAnsi="Avenir Book" w:cs="Arial"/>
          <w:color w:val="000000" w:themeColor="text1"/>
          <w:shd w:val="clear" w:color="auto" w:fill="FFFFFF"/>
        </w:rPr>
        <w:t>COPIM w</w:t>
      </w:r>
      <w:r>
        <w:rPr>
          <w:rFonts w:ascii="Avenir Book" w:hAnsi="Avenir Book" w:cs="Arial"/>
          <w:color w:val="000000" w:themeColor="text1"/>
          <w:shd w:val="clear" w:color="auto" w:fill="FFFFFF"/>
        </w:rPr>
        <w:t>ants to</w:t>
      </w:r>
      <w:r w:rsidRPr="00611B8B">
        <w:rPr>
          <w:rFonts w:ascii="Avenir Book" w:hAnsi="Avenir Book" w:cs="Arial"/>
          <w:color w:val="000000" w:themeColor="text1"/>
          <w:shd w:val="clear" w:color="auto" w:fill="FFFFFF"/>
        </w:rPr>
        <w:t xml:space="preserve"> deliver major improvements in the infrastructures used both by open access book publishers and by those publishers making a transition to open access books. Its innovations will enable more productive collaborations between </w:t>
      </w:r>
      <w:r>
        <w:rPr>
          <w:rFonts w:ascii="Avenir Book" w:hAnsi="Avenir Book" w:cs="Arial"/>
          <w:color w:val="000000" w:themeColor="text1"/>
          <w:shd w:val="clear" w:color="auto" w:fill="FFFFFF"/>
        </w:rPr>
        <w:t>actors</w:t>
      </w:r>
      <w:r w:rsidRPr="00611B8B">
        <w:rPr>
          <w:rFonts w:ascii="Avenir Book" w:hAnsi="Avenir Book" w:cs="Arial"/>
          <w:color w:val="000000" w:themeColor="text1"/>
          <w:shd w:val="clear" w:color="auto" w:fill="FFFFFF"/>
        </w:rPr>
        <w:t xml:space="preserve"> (including librarians, publishers, and researchers) in the open access landscape and </w:t>
      </w:r>
      <w:r>
        <w:rPr>
          <w:rFonts w:ascii="Avenir Book" w:hAnsi="Avenir Book" w:cs="Arial"/>
          <w:color w:val="000000" w:themeColor="text1"/>
          <w:shd w:val="clear" w:color="auto" w:fill="FFFFFF"/>
        </w:rPr>
        <w:t xml:space="preserve">will </w:t>
      </w:r>
      <w:r w:rsidRPr="00611B8B">
        <w:rPr>
          <w:rFonts w:ascii="Avenir Book" w:hAnsi="Avenir Book" w:cs="Arial"/>
          <w:color w:val="000000" w:themeColor="text1"/>
          <w:shd w:val="clear" w:color="auto" w:fill="FFFFFF"/>
        </w:rPr>
        <w:t>expand opportunities to develop the skills, tools, funding networks, and systems necessary to run open access publishing operations. It w</w:t>
      </w:r>
      <w:r>
        <w:rPr>
          <w:rFonts w:ascii="Avenir Book" w:hAnsi="Avenir Book" w:cs="Arial"/>
          <w:color w:val="000000" w:themeColor="text1"/>
          <w:shd w:val="clear" w:color="auto" w:fill="FFFFFF"/>
        </w:rPr>
        <w:t>ants to support and</w:t>
      </w:r>
      <w:r w:rsidRPr="00611B8B">
        <w:rPr>
          <w:rFonts w:ascii="Avenir Book" w:hAnsi="Avenir Book" w:cs="Arial"/>
          <w:color w:val="000000" w:themeColor="text1"/>
          <w:shd w:val="clear" w:color="auto" w:fill="FFFFFF"/>
        </w:rPr>
        <w:t xml:space="preserve"> facilitate global collaborations to achieve collective stewardship of open </w:t>
      </w:r>
      <w:proofErr w:type="gramStart"/>
      <w:r w:rsidRPr="00611B8B">
        <w:rPr>
          <w:rFonts w:ascii="Avenir Book" w:hAnsi="Avenir Book" w:cs="Arial"/>
          <w:color w:val="000000" w:themeColor="text1"/>
          <w:shd w:val="clear" w:color="auto" w:fill="FFFFFF"/>
        </w:rPr>
        <w:t>access, and</w:t>
      </w:r>
      <w:proofErr w:type="gramEnd"/>
      <w:r w:rsidRPr="00611B8B">
        <w:rPr>
          <w:rFonts w:ascii="Avenir Book" w:hAnsi="Avenir Book" w:cs="Arial"/>
          <w:color w:val="000000" w:themeColor="text1"/>
          <w:shd w:val="clear" w:color="auto" w:fill="FFFFFF"/>
        </w:rPr>
        <w:t xml:space="preserve"> remove structural and </w:t>
      </w:r>
      <w:proofErr w:type="spellStart"/>
      <w:r w:rsidRPr="00611B8B">
        <w:rPr>
          <w:rFonts w:ascii="Avenir Book" w:hAnsi="Avenir Book" w:cs="Arial"/>
          <w:color w:val="000000" w:themeColor="text1"/>
          <w:shd w:val="clear" w:color="auto" w:fill="FFFFFF"/>
        </w:rPr>
        <w:t>organisational</w:t>
      </w:r>
      <w:proofErr w:type="spellEnd"/>
      <w:r w:rsidRPr="00611B8B">
        <w:rPr>
          <w:rFonts w:ascii="Avenir Book" w:hAnsi="Avenir Book" w:cs="Arial"/>
          <w:color w:val="000000" w:themeColor="text1"/>
          <w:shd w:val="clear" w:color="auto" w:fill="FFFFFF"/>
        </w:rPr>
        <w:t xml:space="preserve"> barriers to open access book publishing.</w:t>
      </w:r>
    </w:p>
    <w:p w14:paraId="4FAA2FF4" w14:textId="77777777" w:rsidR="00BA3919" w:rsidRPr="00405833" w:rsidRDefault="00BA3919" w:rsidP="00BA3919">
      <w:pPr>
        <w:shd w:val="clear" w:color="auto" w:fill="FFFFFF"/>
        <w:jc w:val="both"/>
        <w:rPr>
          <w:rFonts w:ascii="Avenir Book" w:hAnsi="Avenir Book" w:cs="Segoe UI"/>
          <w:color w:val="000000" w:themeColor="text1"/>
          <w:bdr w:val="none" w:sz="0" w:space="0" w:color="auto" w:frame="1"/>
        </w:rPr>
      </w:pPr>
      <w:r w:rsidRPr="00E06640">
        <w:rPr>
          <w:rFonts w:ascii="Avenir Book" w:hAnsi="Avenir Book" w:cs="Segoe UI"/>
          <w:color w:val="000000" w:themeColor="text1"/>
          <w:bdr w:val="none" w:sz="0" w:space="0" w:color="auto" w:frame="1"/>
        </w:rPr>
        <w:drawing>
          <wp:inline distT="0" distB="0" distL="0" distR="0" wp14:anchorId="7F86C585" wp14:editId="70546D3C">
            <wp:extent cx="1669774" cy="939248"/>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84257" cy="947395"/>
                    </a:xfrm>
                    <a:prstGeom prst="rect">
                      <a:avLst/>
                    </a:prstGeom>
                  </pic:spPr>
                </pic:pic>
              </a:graphicData>
            </a:graphic>
          </wp:inline>
        </w:drawing>
      </w:r>
    </w:p>
    <w:p w14:paraId="4EFE8A97" w14:textId="77777777" w:rsidR="00BA3919" w:rsidRPr="000077EC" w:rsidRDefault="00BA3919" w:rsidP="00BA3919">
      <w:pPr>
        <w:shd w:val="clear" w:color="auto" w:fill="FFFFFF"/>
        <w:jc w:val="both"/>
        <w:rPr>
          <w:rFonts w:ascii="Avenir Book" w:hAnsi="Avenir Book" w:cs="Segoe UI"/>
          <w:color w:val="000000" w:themeColor="text1"/>
          <w:bdr w:val="none" w:sz="0" w:space="0" w:color="auto" w:frame="1"/>
        </w:rPr>
      </w:pPr>
      <w:r w:rsidRPr="000077EC">
        <w:rPr>
          <w:rFonts w:ascii="Avenir Book" w:hAnsi="Avenir Book" w:cs="Segoe UI"/>
          <w:color w:val="000000" w:themeColor="text1"/>
          <w:bdr w:val="none" w:sz="0" w:space="0" w:color="auto" w:frame="1"/>
        </w:rPr>
        <w:t>The work on COPIM is divided into 7 work packages (including a project management WP)</w:t>
      </w:r>
      <w:r>
        <w:rPr>
          <w:rFonts w:ascii="Avenir Book" w:hAnsi="Avenir Book" w:cs="Segoe UI"/>
          <w:color w:val="000000" w:themeColor="text1"/>
          <w:bdr w:val="none" w:sz="0" w:space="0" w:color="auto" w:frame="1"/>
        </w:rPr>
        <w:t xml:space="preserve">. </w:t>
      </w:r>
      <w:r w:rsidRPr="000077EC">
        <w:rPr>
          <w:rFonts w:ascii="Avenir Book" w:hAnsi="Avenir Book" w:cs="Segoe UI"/>
          <w:color w:val="000000" w:themeColor="text1"/>
          <w:bdr w:val="none" w:sz="0" w:space="0" w:color="auto" w:frame="1"/>
        </w:rPr>
        <w:t xml:space="preserve">WP2 is developing and launching a modular, scalable revenue generation and management platform for </w:t>
      </w:r>
      <w:r>
        <w:rPr>
          <w:rFonts w:ascii="Avenir Book" w:hAnsi="Avenir Book" w:cs="Segoe UI"/>
          <w:color w:val="000000" w:themeColor="text1"/>
          <w:bdr w:val="none" w:sz="0" w:space="0" w:color="auto" w:frame="1"/>
        </w:rPr>
        <w:t>open access</w:t>
      </w:r>
      <w:r w:rsidRPr="000077EC">
        <w:rPr>
          <w:rFonts w:ascii="Avenir Book" w:hAnsi="Avenir Book" w:cs="Segoe UI"/>
          <w:color w:val="000000" w:themeColor="text1"/>
          <w:bdr w:val="none" w:sz="0" w:space="0" w:color="auto" w:frame="1"/>
        </w:rPr>
        <w:t xml:space="preserve"> books, to be made available to publishers and libraries. </w:t>
      </w:r>
    </w:p>
    <w:p w14:paraId="1617B2BA" w14:textId="77777777" w:rsidR="00BA3919" w:rsidRPr="000077EC" w:rsidRDefault="00BA3919" w:rsidP="00BA3919">
      <w:pPr>
        <w:shd w:val="clear" w:color="auto" w:fill="FFFFFF"/>
        <w:jc w:val="both"/>
        <w:rPr>
          <w:rFonts w:ascii="Avenir Book" w:hAnsi="Avenir Book" w:cs="Segoe UI"/>
          <w:color w:val="000000" w:themeColor="text1"/>
          <w:bdr w:val="none" w:sz="0" w:space="0" w:color="auto" w:frame="1"/>
        </w:rPr>
      </w:pPr>
      <w:r w:rsidRPr="000077EC">
        <w:rPr>
          <w:rFonts w:ascii="Avenir Book" w:hAnsi="Avenir Book" w:cs="Segoe UI"/>
          <w:color w:val="000000" w:themeColor="text1"/>
          <w:bdr w:val="none" w:sz="0" w:space="0" w:color="auto" w:frame="1"/>
        </w:rPr>
        <w:t>WP3 is working with selected publishers to assist them in migrating their economic models to OA versions, while documenting th</w:t>
      </w:r>
      <w:r w:rsidRPr="00405833">
        <w:rPr>
          <w:rFonts w:ascii="Avenir Book" w:hAnsi="Avenir Book" w:cs="Segoe UI"/>
          <w:color w:val="000000" w:themeColor="text1"/>
          <w:bdr w:val="none" w:sz="0" w:space="0" w:color="auto" w:frame="1"/>
        </w:rPr>
        <w:t>is</w:t>
      </w:r>
      <w:r w:rsidRPr="000077EC">
        <w:rPr>
          <w:rFonts w:ascii="Avenir Book" w:hAnsi="Avenir Book" w:cs="Segoe UI"/>
          <w:color w:val="000000" w:themeColor="text1"/>
          <w:bdr w:val="none" w:sz="0" w:space="0" w:color="auto" w:frame="1"/>
        </w:rPr>
        <w:t xml:space="preserve"> process</w:t>
      </w:r>
    </w:p>
    <w:p w14:paraId="26304451" w14:textId="77777777" w:rsidR="00BA3919" w:rsidRDefault="00BA3919" w:rsidP="00BA3919">
      <w:pPr>
        <w:shd w:val="clear" w:color="auto" w:fill="FFFFFF"/>
        <w:jc w:val="both"/>
        <w:rPr>
          <w:rFonts w:ascii="Avenir Book" w:hAnsi="Avenir Book" w:cs="Segoe UI"/>
          <w:color w:val="000000" w:themeColor="text1"/>
          <w:bdr w:val="none" w:sz="0" w:space="0" w:color="auto" w:frame="1"/>
        </w:rPr>
      </w:pPr>
      <w:r w:rsidRPr="000077EC">
        <w:rPr>
          <w:rFonts w:ascii="Avenir Book" w:hAnsi="Avenir Book" w:cs="Segoe UI"/>
          <w:color w:val="000000" w:themeColor="text1"/>
          <w:bdr w:val="none" w:sz="0" w:space="0" w:color="auto" w:frame="1"/>
        </w:rPr>
        <w:t xml:space="preserve">WP4 is developing the governance procedures of COPIM’s open publication ecosystem for monographs, </w:t>
      </w:r>
      <w:r w:rsidRPr="008E4B93">
        <w:rPr>
          <w:rFonts w:ascii="Avenir Book" w:hAnsi="Avenir Book" w:cs="Segoe UI"/>
          <w:color w:val="000000" w:themeColor="text1"/>
          <w:bdr w:val="none" w:sz="0" w:space="0" w:color="auto" w:frame="1"/>
        </w:rPr>
        <w:t>which will be community-governed and led.</w:t>
      </w:r>
    </w:p>
    <w:p w14:paraId="24B99A7D" w14:textId="77777777" w:rsidR="00BA3919" w:rsidRPr="008E4B93" w:rsidRDefault="00BA3919" w:rsidP="00BA3919">
      <w:pPr>
        <w:shd w:val="clear" w:color="auto" w:fill="FFFFFF"/>
        <w:jc w:val="both"/>
        <w:rPr>
          <w:rFonts w:ascii="Avenir Book" w:hAnsi="Avenir Book" w:cs="Segoe UI"/>
          <w:color w:val="000000" w:themeColor="text1"/>
          <w:bdr w:val="none" w:sz="0" w:space="0" w:color="auto" w:frame="1"/>
        </w:rPr>
      </w:pPr>
      <w:r w:rsidRPr="000077EC">
        <w:rPr>
          <w:rFonts w:ascii="Avenir Book" w:hAnsi="Avenir Book" w:cs="Segoe UI"/>
          <w:color w:val="000000" w:themeColor="text1"/>
          <w:bdr w:val="none" w:sz="0" w:space="0" w:color="auto" w:frame="1"/>
        </w:rPr>
        <w:t>WP5 is developing technical protocols and infrastructure to better integrate OA books into institutional library, digital learning and repository systems</w:t>
      </w:r>
      <w:r w:rsidRPr="008E4B93">
        <w:rPr>
          <w:rFonts w:ascii="Avenir Book" w:hAnsi="Avenir Book" w:cs="Segoe UI"/>
          <w:color w:val="000000" w:themeColor="text1"/>
          <w:bdr w:val="none" w:sz="0" w:space="0" w:color="auto" w:frame="1"/>
        </w:rPr>
        <w:t xml:space="preserve">, including the </w:t>
      </w:r>
      <w:r w:rsidRPr="008E4B93">
        <w:rPr>
          <w:rFonts w:ascii="Avenir Book" w:hAnsi="Avenir Book"/>
        </w:rPr>
        <w:t xml:space="preserve">development of </w:t>
      </w:r>
      <w:hyperlink r:id="rId12" w:history="1">
        <w:r w:rsidRPr="008E4B93">
          <w:rPr>
            <w:rFonts w:ascii="Avenir Book" w:hAnsi="Avenir Book"/>
            <w:color w:val="0000FF"/>
            <w:u w:val="single"/>
          </w:rPr>
          <w:t>Thoth</w:t>
        </w:r>
      </w:hyperlink>
      <w:r w:rsidRPr="008E4B93">
        <w:rPr>
          <w:rFonts w:ascii="Avenir Book" w:hAnsi="Avenir Book"/>
        </w:rPr>
        <w:t xml:space="preserve">, an open metadata system that will become part of the </w:t>
      </w:r>
      <w:r>
        <w:rPr>
          <w:rFonts w:ascii="Avenir Book" w:hAnsi="Avenir Book"/>
        </w:rPr>
        <w:t>Open Dissemination System this Work Package is developing</w:t>
      </w:r>
    </w:p>
    <w:p w14:paraId="7F6876B0" w14:textId="77777777" w:rsidR="00BA3919" w:rsidRPr="000077EC" w:rsidRDefault="00BA3919" w:rsidP="00BA3919">
      <w:pPr>
        <w:shd w:val="clear" w:color="auto" w:fill="FFFFFF"/>
        <w:jc w:val="both"/>
        <w:rPr>
          <w:rFonts w:ascii="Avenir Book" w:hAnsi="Avenir Book" w:cs="Segoe UI"/>
          <w:color w:val="000000" w:themeColor="text1"/>
          <w:bdr w:val="none" w:sz="0" w:space="0" w:color="auto" w:frame="1"/>
        </w:rPr>
      </w:pPr>
      <w:r w:rsidRPr="000077EC">
        <w:rPr>
          <w:rFonts w:ascii="Avenir Book" w:hAnsi="Avenir Book" w:cs="Segoe UI"/>
          <w:color w:val="000000" w:themeColor="text1"/>
          <w:bdr w:val="none" w:sz="0" w:space="0" w:color="auto" w:frame="1"/>
        </w:rPr>
        <w:lastRenderedPageBreak/>
        <w:t xml:space="preserve">WP6 is producing a set of pilot cases of experimental books which will be developed with the aid of new tools and </w:t>
      </w:r>
      <w:r w:rsidRPr="00405833">
        <w:rPr>
          <w:rFonts w:ascii="Avenir Book" w:hAnsi="Avenir Book" w:cs="Segoe UI"/>
          <w:color w:val="000000" w:themeColor="text1"/>
          <w:bdr w:val="none" w:sz="0" w:space="0" w:color="auto" w:frame="1"/>
        </w:rPr>
        <w:t>platforms</w:t>
      </w:r>
      <w:r w:rsidRPr="000077EC">
        <w:rPr>
          <w:rFonts w:ascii="Avenir Book" w:hAnsi="Avenir Book" w:cs="Segoe UI"/>
          <w:color w:val="000000" w:themeColor="text1"/>
          <w:bdr w:val="none" w:sz="0" w:space="0" w:color="auto" w:frame="1"/>
        </w:rPr>
        <w:t xml:space="preserve"> focused on experimental long-form publications </w:t>
      </w:r>
    </w:p>
    <w:p w14:paraId="659E3080" w14:textId="77777777" w:rsidR="00BA3919" w:rsidRDefault="00BA3919" w:rsidP="00BA3919">
      <w:pPr>
        <w:shd w:val="clear" w:color="auto" w:fill="FFFFFF"/>
        <w:jc w:val="both"/>
        <w:rPr>
          <w:rFonts w:ascii="Avenir Book" w:hAnsi="Avenir Book" w:cs="Segoe UI"/>
          <w:color w:val="000000" w:themeColor="text1"/>
          <w:bdr w:val="none" w:sz="0" w:space="0" w:color="auto" w:frame="1"/>
        </w:rPr>
      </w:pPr>
      <w:r w:rsidRPr="000077EC">
        <w:rPr>
          <w:rFonts w:ascii="Avenir Book" w:hAnsi="Avenir Book" w:cs="Segoe UI"/>
          <w:color w:val="000000" w:themeColor="text1"/>
          <w:bdr w:val="none" w:sz="0" w:space="0" w:color="auto" w:frame="1"/>
        </w:rPr>
        <w:t>WP7 is identifying the key challenges associated with archiving research monographs and is looking at archiving solutions for more complex and experimental long-form publications</w:t>
      </w:r>
      <w:r>
        <w:rPr>
          <w:rFonts w:ascii="Avenir Book" w:hAnsi="Avenir Book" w:cs="Segoe UI"/>
          <w:color w:val="000000" w:themeColor="text1"/>
          <w:bdr w:val="none" w:sz="0" w:space="0" w:color="auto" w:frame="1"/>
        </w:rPr>
        <w:t xml:space="preserve">. </w:t>
      </w:r>
      <w:r w:rsidRPr="00405833">
        <w:rPr>
          <w:rFonts w:ascii="Avenir Book" w:hAnsi="Avenir Book" w:cs="Segoe UI"/>
          <w:color w:val="000000" w:themeColor="text1"/>
          <w:bdr w:val="none" w:sz="0" w:space="0" w:color="auto" w:frame="1"/>
        </w:rPr>
        <w:t>We are keen to work on these projects with the wider community we are designing them for, so please do get in touch with us if you would like to know more about what we are doing!</w:t>
      </w:r>
    </w:p>
    <w:p w14:paraId="00B7945E" w14:textId="77777777" w:rsidR="00BA3919" w:rsidRDefault="00BA3919" w:rsidP="00BA3919">
      <w:pPr>
        <w:shd w:val="clear" w:color="auto" w:fill="FFFFFF"/>
        <w:jc w:val="both"/>
        <w:rPr>
          <w:rFonts w:ascii="Avenir Book" w:hAnsi="Avenir Book" w:cs="Segoe UI"/>
          <w:color w:val="000000" w:themeColor="text1"/>
          <w:bdr w:val="none" w:sz="0" w:space="0" w:color="auto" w:frame="1"/>
        </w:rPr>
      </w:pPr>
      <w:r w:rsidRPr="00EE4D81">
        <w:rPr>
          <w:rFonts w:ascii="Avenir Book" w:hAnsi="Avenir Book" w:cs="Segoe UI"/>
          <w:color w:val="000000" w:themeColor="text1"/>
          <w:bdr w:val="none" w:sz="0" w:space="0" w:color="auto" w:frame="1"/>
        </w:rPr>
        <w:drawing>
          <wp:inline distT="0" distB="0" distL="0" distR="0" wp14:anchorId="71EF829E" wp14:editId="0C72CFED">
            <wp:extent cx="1709530" cy="961610"/>
            <wp:effectExtent l="0" t="0" r="508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17711" cy="966212"/>
                    </a:xfrm>
                    <a:prstGeom prst="rect">
                      <a:avLst/>
                    </a:prstGeom>
                  </pic:spPr>
                </pic:pic>
              </a:graphicData>
            </a:graphic>
          </wp:inline>
        </w:drawing>
      </w:r>
    </w:p>
    <w:p w14:paraId="1DC382E9" w14:textId="77777777" w:rsidR="00BA3919" w:rsidRDefault="00BA3919" w:rsidP="00BA3919">
      <w:pPr>
        <w:jc w:val="both"/>
        <w:rPr>
          <w:rFonts w:ascii="Avenir Book" w:hAnsi="Avenir Book"/>
        </w:rPr>
      </w:pPr>
      <w:r w:rsidRPr="00B33D6D">
        <w:rPr>
          <w:rFonts w:ascii="Avenir Book" w:hAnsi="Avenir Book"/>
        </w:rPr>
        <w:t xml:space="preserve">Scaling Small is an alternative </w:t>
      </w:r>
      <w:proofErr w:type="spellStart"/>
      <w:r w:rsidRPr="00B33D6D">
        <w:rPr>
          <w:rFonts w:ascii="Avenir Book" w:hAnsi="Avenir Book"/>
        </w:rPr>
        <w:t>organisational</w:t>
      </w:r>
      <w:proofErr w:type="spellEnd"/>
      <w:r w:rsidRPr="00B33D6D">
        <w:rPr>
          <w:rFonts w:ascii="Avenir Book" w:hAnsi="Avenir Book"/>
        </w:rPr>
        <w:t xml:space="preserve"> principle for governing community-led publishing projects based on mutual reliance, care</w:t>
      </w:r>
      <w:r>
        <w:rPr>
          <w:rFonts w:ascii="Avenir Book" w:hAnsi="Avenir Book"/>
        </w:rPr>
        <w:t>,</w:t>
      </w:r>
      <w:r w:rsidRPr="00B33D6D">
        <w:rPr>
          <w:rFonts w:ascii="Avenir Book" w:hAnsi="Avenir Book"/>
        </w:rPr>
        <w:t xml:space="preserve"> and other forms of </w:t>
      </w:r>
      <w:proofErr w:type="spellStart"/>
      <w:r w:rsidRPr="00B33D6D">
        <w:rPr>
          <w:rFonts w:ascii="Avenir Book" w:hAnsi="Avenir Book"/>
        </w:rPr>
        <w:t>commoning</w:t>
      </w:r>
      <w:proofErr w:type="spellEnd"/>
      <w:r w:rsidRPr="00B33D6D">
        <w:rPr>
          <w:rFonts w:ascii="Avenir Book" w:hAnsi="Avenir Book"/>
        </w:rPr>
        <w:t xml:space="preserve">. This principle eschews standard approaches to </w:t>
      </w:r>
      <w:proofErr w:type="spellStart"/>
      <w:r w:rsidRPr="00B33D6D">
        <w:rPr>
          <w:rFonts w:ascii="Avenir Book" w:hAnsi="Avenir Book"/>
        </w:rPr>
        <w:t>organisational</w:t>
      </w:r>
      <w:proofErr w:type="spellEnd"/>
      <w:r w:rsidRPr="00B33D6D">
        <w:rPr>
          <w:rFonts w:ascii="Avenir Book" w:hAnsi="Avenir Book"/>
        </w:rPr>
        <w:t xml:space="preserve"> growth that tend to flatten community diversity through economies of scale, and instead puts forward the idea that scale can be nurtured through intentional collaborations between community-driven projects that promote a </w:t>
      </w:r>
      <w:proofErr w:type="spellStart"/>
      <w:r w:rsidRPr="00B33D6D">
        <w:rPr>
          <w:rFonts w:ascii="Avenir Book" w:hAnsi="Avenir Book"/>
        </w:rPr>
        <w:t>bibliodiverse</w:t>
      </w:r>
      <w:proofErr w:type="spellEnd"/>
      <w:r w:rsidRPr="00B33D6D">
        <w:rPr>
          <w:rFonts w:ascii="Avenir Book" w:hAnsi="Avenir Book"/>
        </w:rPr>
        <w:t xml:space="preserve"> ecosystem while providing resilience through resource sharing and other kinds of collaboration. </w:t>
      </w:r>
    </w:p>
    <w:p w14:paraId="7081F74A" w14:textId="77777777" w:rsidR="00BA3919" w:rsidRDefault="00BA3919" w:rsidP="00BA3919">
      <w:pPr>
        <w:jc w:val="both"/>
        <w:rPr>
          <w:rFonts w:ascii="Avenir Book" w:hAnsi="Avenir Book"/>
        </w:rPr>
      </w:pPr>
      <w:r w:rsidRPr="009C0812">
        <w:rPr>
          <w:rFonts w:ascii="Avenir Book" w:hAnsi="Avenir Book"/>
        </w:rPr>
        <w:drawing>
          <wp:inline distT="0" distB="0" distL="0" distR="0" wp14:anchorId="2B9F7990" wp14:editId="20074136">
            <wp:extent cx="1630017" cy="91688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36713" cy="920653"/>
                    </a:xfrm>
                    <a:prstGeom prst="rect">
                      <a:avLst/>
                    </a:prstGeom>
                  </pic:spPr>
                </pic:pic>
              </a:graphicData>
            </a:graphic>
          </wp:inline>
        </w:drawing>
      </w:r>
    </w:p>
    <w:p w14:paraId="56C72472" w14:textId="77777777" w:rsidR="005D340C" w:rsidRDefault="00BA3919" w:rsidP="00BA3919">
      <w:pPr>
        <w:jc w:val="both"/>
        <w:rPr>
          <w:rFonts w:ascii="Avenir Book" w:hAnsi="Avenir Book"/>
          <w:color w:val="000000"/>
        </w:rPr>
      </w:pPr>
      <w:r w:rsidRPr="00B33D6D">
        <w:rPr>
          <w:rFonts w:ascii="Avenir Book" w:hAnsi="Avenir Book"/>
        </w:rPr>
        <w:t xml:space="preserve">Following Anna Tsing’s recommendations to keep in mind how reimagining our knowledge practices requires we pay particular attention to articulations between the scalable and the </w:t>
      </w:r>
      <w:proofErr w:type="spellStart"/>
      <w:r w:rsidRPr="00B33D6D">
        <w:rPr>
          <w:rFonts w:ascii="Avenir Book" w:hAnsi="Avenir Book"/>
        </w:rPr>
        <w:t>nonscalable</w:t>
      </w:r>
      <w:proofErr w:type="spellEnd"/>
      <w:r w:rsidRPr="00B33D6D">
        <w:rPr>
          <w:rFonts w:ascii="Avenir Book" w:hAnsi="Avenir Book"/>
        </w:rPr>
        <w:t xml:space="preserve">, what is needed to enable this is first and foremost a rethinking of existing systems and infrastructures and how they currently function—systems that have historically developed and been continuously remade to encourage further scalability. </w:t>
      </w:r>
      <w:proofErr w:type="spellStart"/>
      <w:r w:rsidRPr="00347696">
        <w:rPr>
          <w:rFonts w:ascii="Avenir Book" w:hAnsi="Avenir Book"/>
          <w:color w:val="141413"/>
        </w:rPr>
        <w:t>Nonscalability</w:t>
      </w:r>
      <w:proofErr w:type="spellEnd"/>
      <w:r w:rsidRPr="00347696">
        <w:rPr>
          <w:rFonts w:ascii="Avenir Book" w:hAnsi="Avenir Book"/>
          <w:color w:val="141413"/>
        </w:rPr>
        <w:t xml:space="preserve"> theory, as Tsing envisions it, </w:t>
      </w:r>
      <w:r w:rsidRPr="00347696">
        <w:rPr>
          <w:rFonts w:ascii="Avenir Book" w:hAnsi="Avenir Book"/>
        </w:rPr>
        <w:t>is about ‘looking around rather than ahead’, to cultivate the vulnerability to unexpected encounters (with entities, objects, disciplines).</w:t>
      </w:r>
      <w:r w:rsidRPr="00347696">
        <w:rPr>
          <w:rFonts w:ascii="Avenir Book" w:hAnsi="Avenir Book"/>
          <w:color w:val="000000"/>
        </w:rPr>
        <w:t xml:space="preserve"> This </w:t>
      </w:r>
      <w:r w:rsidRPr="00347696">
        <w:rPr>
          <w:rFonts w:ascii="Avenir Book" w:hAnsi="Avenir Book"/>
          <w:color w:val="141413"/>
        </w:rPr>
        <w:t xml:space="preserve">will allow scales to arise from the relationships that inform particular projects, scenes, or events. This is in-line with what we </w:t>
      </w:r>
      <w:proofErr w:type="spellStart"/>
      <w:r w:rsidRPr="00347696">
        <w:rPr>
          <w:rFonts w:ascii="Avenir Book" w:hAnsi="Avenir Book"/>
          <w:color w:val="141413"/>
        </w:rPr>
        <w:t>theorise</w:t>
      </w:r>
      <w:proofErr w:type="spellEnd"/>
      <w:r w:rsidRPr="00347696">
        <w:rPr>
          <w:rFonts w:ascii="Avenir Book" w:hAnsi="Avenir Book"/>
          <w:color w:val="141413"/>
        </w:rPr>
        <w:t xml:space="preserve"> here as scaling small, where instead</w:t>
      </w:r>
      <w:r>
        <w:rPr>
          <w:rFonts w:ascii="Avenir Book" w:hAnsi="Avenir Book"/>
          <w:color w:val="141413"/>
        </w:rPr>
        <w:t xml:space="preserve">, </w:t>
      </w:r>
      <w:r w:rsidRPr="00347696">
        <w:rPr>
          <w:rFonts w:ascii="Avenir Book" w:hAnsi="Avenir Book"/>
          <w:color w:val="141413"/>
        </w:rPr>
        <w:t>as scale-making projects do</w:t>
      </w:r>
      <w:r>
        <w:rPr>
          <w:rFonts w:ascii="Avenir Book" w:hAnsi="Avenir Book"/>
          <w:color w:val="141413"/>
        </w:rPr>
        <w:t xml:space="preserve">, </w:t>
      </w:r>
      <w:r w:rsidRPr="00347696">
        <w:rPr>
          <w:rFonts w:ascii="Avenir Book" w:hAnsi="Avenir Book"/>
          <w:color w:val="141413"/>
        </w:rPr>
        <w:t xml:space="preserve">compete for the scholar or world-builder’s attention by scaling up and expanding, the trick is to trace or make relationships between projects. </w:t>
      </w:r>
      <w:r w:rsidRPr="00347696">
        <w:rPr>
          <w:rFonts w:ascii="Avenir Book" w:hAnsi="Avenir Book"/>
        </w:rPr>
        <w:t xml:space="preserve">This would involve rethinking our knowledge or publishing practices, which have been shaped as part of an economic system that has been focused on ‘remaking the world for scalability’. </w:t>
      </w:r>
      <w:proofErr w:type="spellStart"/>
      <w:r w:rsidRPr="00347696">
        <w:rPr>
          <w:rFonts w:ascii="Avenir Book" w:hAnsi="Avenir Book"/>
          <w:color w:val="000000"/>
        </w:rPr>
        <w:t>Nonscalability</w:t>
      </w:r>
      <w:proofErr w:type="spellEnd"/>
      <w:r w:rsidRPr="00347696">
        <w:rPr>
          <w:rFonts w:ascii="Avenir Book" w:hAnsi="Avenir Book"/>
          <w:color w:val="000000"/>
        </w:rPr>
        <w:t xml:space="preserve"> theory, to which in this context we would include the notion of scaling small, should then be perceived</w:t>
      </w:r>
      <w:r>
        <w:rPr>
          <w:rFonts w:ascii="Avenir Book" w:hAnsi="Avenir Book"/>
          <w:color w:val="000000"/>
        </w:rPr>
        <w:t>, as Tsing argues</w:t>
      </w:r>
      <w:r w:rsidRPr="00347696">
        <w:rPr>
          <w:rFonts w:ascii="Avenir Book" w:hAnsi="Avenir Book"/>
          <w:color w:val="000000"/>
        </w:rPr>
        <w:t xml:space="preserve"> </w:t>
      </w:r>
      <w:r w:rsidRPr="00347696">
        <w:rPr>
          <w:rFonts w:ascii="Avenir Book" w:hAnsi="Avenir Book"/>
        </w:rPr>
        <w:t>‘</w:t>
      </w:r>
      <w:r w:rsidRPr="00347696">
        <w:rPr>
          <w:rFonts w:ascii="Avenir Book" w:hAnsi="Avenir Book"/>
          <w:color w:val="000000"/>
        </w:rPr>
        <w:t xml:space="preserve">as </w:t>
      </w:r>
      <w:r w:rsidRPr="00347696">
        <w:rPr>
          <w:rFonts w:ascii="Avenir Book" w:hAnsi="Avenir Book"/>
          <w:color w:val="000000"/>
        </w:rPr>
        <w:lastRenderedPageBreak/>
        <w:t>a way to reconceptualize the world—and perhaps rebuild it</w:t>
      </w:r>
      <w:r w:rsidRPr="00347696">
        <w:rPr>
          <w:rFonts w:ascii="Avenir Book" w:hAnsi="Avenir Book"/>
        </w:rPr>
        <w:t>’</w:t>
      </w:r>
      <w:r w:rsidRPr="00347696">
        <w:rPr>
          <w:rFonts w:ascii="Avenir Book" w:hAnsi="Avenir Book"/>
          <w:color w:val="000000"/>
        </w:rPr>
        <w:t xml:space="preserve"> </w:t>
      </w:r>
      <w:hyperlink r:id="rId15">
        <w:r w:rsidRPr="00347696">
          <w:rPr>
            <w:rFonts w:ascii="Avenir Book" w:hAnsi="Avenir Book"/>
          </w:rPr>
          <w:t>(Tsing, 2012)</w:t>
        </w:r>
      </w:hyperlink>
      <w:r w:rsidRPr="00347696">
        <w:rPr>
          <w:rFonts w:ascii="Avenir Book" w:hAnsi="Avenir Book"/>
        </w:rPr>
        <w:t xml:space="preserve">, </w:t>
      </w:r>
      <w:r w:rsidRPr="00347696">
        <w:rPr>
          <w:rFonts w:ascii="Avenir Book" w:hAnsi="Avenir Book"/>
          <w:color w:val="000000"/>
        </w:rPr>
        <w:t xml:space="preserve">p. 524). </w:t>
      </w:r>
      <w:proofErr w:type="spellStart"/>
      <w:r w:rsidRPr="00347696">
        <w:rPr>
          <w:rFonts w:ascii="Avenir Book" w:hAnsi="Avenir Book"/>
        </w:rPr>
        <w:t>Nonscaling</w:t>
      </w:r>
      <w:proofErr w:type="spellEnd"/>
      <w:r w:rsidRPr="00347696">
        <w:rPr>
          <w:rFonts w:ascii="Avenir Book" w:hAnsi="Avenir Book"/>
        </w:rPr>
        <w:t xml:space="preserve"> is key here to the (</w:t>
      </w:r>
      <w:r w:rsidRPr="00347696">
        <w:rPr>
          <w:rFonts w:ascii="Avenir Book" w:hAnsi="Avenir Book"/>
          <w:color w:val="000000"/>
        </w:rPr>
        <w:t>re)making of cultural diversity and multispecies landscapes.</w:t>
      </w:r>
      <w:r>
        <w:rPr>
          <w:rFonts w:ascii="Avenir Book" w:hAnsi="Avenir Book"/>
          <w:color w:val="000000"/>
        </w:rPr>
        <w:t xml:space="preserve"> </w:t>
      </w:r>
    </w:p>
    <w:p w14:paraId="44F8C4A3" w14:textId="01167D07" w:rsidR="00BA3919" w:rsidRDefault="00BA3919" w:rsidP="005D340C">
      <w:pPr>
        <w:ind w:firstLine="720"/>
        <w:jc w:val="both"/>
        <w:rPr>
          <w:rFonts w:ascii="Avenir Book" w:hAnsi="Avenir Book"/>
          <w:color w:val="000000"/>
        </w:rPr>
      </w:pPr>
      <w:r w:rsidRPr="00347696">
        <w:rPr>
          <w:rFonts w:ascii="Avenir Book" w:hAnsi="Avenir Book"/>
          <w:color w:val="000000"/>
        </w:rPr>
        <w:t xml:space="preserve">Following Tsing’s recommendation to pay attention to how reimagining our knowledge practices requires we pay particular attention to articulations between the scalable and the </w:t>
      </w:r>
      <w:proofErr w:type="spellStart"/>
      <w:r w:rsidRPr="00347696">
        <w:rPr>
          <w:rFonts w:ascii="Avenir Book" w:hAnsi="Avenir Book"/>
          <w:color w:val="000000"/>
        </w:rPr>
        <w:t>nonscalable</w:t>
      </w:r>
      <w:proofErr w:type="spellEnd"/>
      <w:r w:rsidRPr="00347696">
        <w:rPr>
          <w:rFonts w:ascii="Avenir Book" w:hAnsi="Avenir Book"/>
          <w:color w:val="000000"/>
        </w:rPr>
        <w:t>, what is needed to enable this is first and foremost a reimagining of what academic collectivity, community, and commonality is and could be in a digital publishing environmen</w:t>
      </w:r>
      <w:r>
        <w:rPr>
          <w:rFonts w:ascii="Avenir Book" w:hAnsi="Avenir Book"/>
          <w:color w:val="000000"/>
        </w:rPr>
        <w:t>t</w:t>
      </w:r>
      <w:r w:rsidRPr="00347696">
        <w:rPr>
          <w:rFonts w:ascii="Avenir Book" w:hAnsi="Avenir Book"/>
          <w:color w:val="000000"/>
        </w:rPr>
        <w:t>.</w:t>
      </w:r>
    </w:p>
    <w:p w14:paraId="169C6EEB" w14:textId="77777777" w:rsidR="00BA3919" w:rsidRPr="009C0812" w:rsidRDefault="00BA3919" w:rsidP="00BA3919">
      <w:pPr>
        <w:jc w:val="both"/>
        <w:rPr>
          <w:rFonts w:ascii="Avenir Book" w:hAnsi="Avenir Book"/>
        </w:rPr>
      </w:pPr>
      <w:r w:rsidRPr="009C0812">
        <w:rPr>
          <w:rFonts w:ascii="Avenir Book" w:hAnsi="Avenir Book"/>
        </w:rPr>
        <w:drawing>
          <wp:inline distT="0" distB="0" distL="0" distR="0" wp14:anchorId="515D7B6C" wp14:editId="0A54D107">
            <wp:extent cx="1773141" cy="997393"/>
            <wp:effectExtent l="0" t="0" r="508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81920" cy="1002331"/>
                    </a:xfrm>
                    <a:prstGeom prst="rect">
                      <a:avLst/>
                    </a:prstGeom>
                  </pic:spPr>
                </pic:pic>
              </a:graphicData>
            </a:graphic>
          </wp:inline>
        </w:drawing>
      </w:r>
    </w:p>
    <w:p w14:paraId="0A57EEB6" w14:textId="77777777" w:rsidR="00BA3919" w:rsidRPr="00B33D6D" w:rsidRDefault="00BA3919" w:rsidP="00BA3919">
      <w:pPr>
        <w:jc w:val="both"/>
        <w:rPr>
          <w:rFonts w:ascii="Avenir Book" w:hAnsi="Avenir Book"/>
          <w:color w:val="000000"/>
        </w:rPr>
      </w:pPr>
      <w:r w:rsidRPr="00B33D6D">
        <w:rPr>
          <w:rFonts w:ascii="Avenir Book" w:hAnsi="Avenir Book"/>
        </w:rPr>
        <w:t xml:space="preserve">The relationalities of publishing we are arguing for here indeed focus on achieving scale across multiple </w:t>
      </w:r>
      <w:proofErr w:type="spellStart"/>
      <w:r w:rsidRPr="00B33D6D">
        <w:rPr>
          <w:rFonts w:ascii="Avenir Book" w:hAnsi="Avenir Book"/>
        </w:rPr>
        <w:t>organisations</w:t>
      </w:r>
      <w:proofErr w:type="spellEnd"/>
      <w:r w:rsidRPr="00B33D6D">
        <w:rPr>
          <w:rFonts w:ascii="Avenir Book" w:hAnsi="Avenir Book"/>
        </w:rPr>
        <w:t xml:space="preserve">, with a focus on care, collectivity, and cooperation--instead of competition. </w:t>
      </w:r>
      <w:r w:rsidRPr="00B33D6D">
        <w:rPr>
          <w:rFonts w:ascii="Avenir Book" w:hAnsi="Avenir Book"/>
          <w:color w:val="000000"/>
        </w:rPr>
        <w:t xml:space="preserve">In what ways will these publishing initiatives then be able to become resilient whilst, as we would call it, scale small? Due to their size and often not-for-profit background, scholar-led </w:t>
      </w:r>
      <w:r>
        <w:rPr>
          <w:rFonts w:ascii="Avenir Book" w:hAnsi="Avenir Book"/>
          <w:color w:val="000000"/>
        </w:rPr>
        <w:t>open access</w:t>
      </w:r>
      <w:r w:rsidRPr="00B33D6D">
        <w:rPr>
          <w:rFonts w:ascii="Avenir Book" w:hAnsi="Avenir Book"/>
          <w:color w:val="000000"/>
        </w:rPr>
        <w:t xml:space="preserve"> projects do face various structural constraints, from lacking skill sets and experience to insufficient market leverage. What is important to note here is that these projects tend to work according to capacity, from a few books a year to several dozens, in order to keep it manageable to the people involved, which is also easier to achieve when there is not a profit motive. However, when taken together, in different constellations, these independent community-driven projects do have the potential to create a </w:t>
      </w:r>
      <w:r w:rsidRPr="00B33D6D">
        <w:rPr>
          <w:rFonts w:ascii="Avenir Book" w:hAnsi="Avenir Book"/>
        </w:rPr>
        <w:t>supportive</w:t>
      </w:r>
      <w:r w:rsidRPr="00B33D6D">
        <w:rPr>
          <w:rFonts w:ascii="Avenir Book" w:hAnsi="Avenir Book"/>
          <w:color w:val="000000"/>
        </w:rPr>
        <w:t xml:space="preserve"> ecosystem to s</w:t>
      </w:r>
      <w:r w:rsidRPr="00B33D6D">
        <w:rPr>
          <w:rFonts w:ascii="Avenir Book" w:hAnsi="Avenir Book"/>
        </w:rPr>
        <w:t>ustain</w:t>
      </w:r>
      <w:r w:rsidRPr="00B33D6D">
        <w:rPr>
          <w:rFonts w:ascii="Avenir Book" w:hAnsi="Avenir Book"/>
          <w:color w:val="000000"/>
        </w:rPr>
        <w:t xml:space="preserve"> the scholarly commons.</w:t>
      </w:r>
      <w:r w:rsidRPr="00B33D6D">
        <w:rPr>
          <w:rFonts w:ascii="Avenir Book" w:hAnsi="Avenir Book"/>
        </w:rPr>
        <w:t xml:space="preserve"> </w:t>
      </w:r>
      <w:r w:rsidRPr="00B33D6D">
        <w:rPr>
          <w:rFonts w:ascii="Avenir Book" w:hAnsi="Avenir Book"/>
          <w:color w:val="000000"/>
        </w:rPr>
        <w:t xml:space="preserve">Working from individual projects to contributing to collective and collaborative ones, will allow these projects to retain their independence and to </w:t>
      </w:r>
      <w:proofErr w:type="spellStart"/>
      <w:r w:rsidRPr="00B33D6D">
        <w:rPr>
          <w:rFonts w:ascii="Avenir Book" w:hAnsi="Avenir Book"/>
          <w:color w:val="000000"/>
        </w:rPr>
        <w:t>honour</w:t>
      </w:r>
      <w:proofErr w:type="spellEnd"/>
      <w:r w:rsidRPr="00B33D6D">
        <w:rPr>
          <w:rFonts w:ascii="Avenir Book" w:hAnsi="Avenir Book"/>
          <w:color w:val="000000"/>
        </w:rPr>
        <w:t xml:space="preserve"> their not-for-profit character, while providing a</w:t>
      </w:r>
      <w:r w:rsidRPr="00B33D6D">
        <w:rPr>
          <w:rFonts w:ascii="Avenir Book" w:hAnsi="Avenir Book"/>
        </w:rPr>
        <w:t xml:space="preserve"> framework capable of making publishing more resilient</w:t>
      </w:r>
      <w:r w:rsidRPr="00B33D6D">
        <w:rPr>
          <w:rFonts w:ascii="Avenir Book" w:hAnsi="Avenir Book"/>
          <w:color w:val="000000"/>
        </w:rPr>
        <w:t xml:space="preserve">. </w:t>
      </w:r>
    </w:p>
    <w:p w14:paraId="6A6D7E94" w14:textId="701100B6" w:rsidR="00BA3919" w:rsidRDefault="00BA3919" w:rsidP="00BA3919">
      <w:pPr>
        <w:pStyle w:val="NormalWeb"/>
        <w:tabs>
          <w:tab w:val="left" w:pos="720"/>
        </w:tabs>
        <w:spacing w:before="0" w:beforeAutospacing="0" w:after="120" w:afterAutospacing="0"/>
        <w:jc w:val="both"/>
        <w:rPr>
          <w:rFonts w:ascii="Avenir Book" w:hAnsi="Avenir Book"/>
        </w:rPr>
      </w:pPr>
      <w:r>
        <w:rPr>
          <w:rFonts w:ascii="Avenir Book" w:hAnsi="Avenir Book"/>
        </w:rPr>
        <w:tab/>
        <w:t xml:space="preserve">Two </w:t>
      </w:r>
      <w:r w:rsidRPr="00B33D6D">
        <w:rPr>
          <w:rFonts w:ascii="Avenir Book" w:hAnsi="Avenir Book"/>
        </w:rPr>
        <w:t>models of collaboration in specific characterize scholar-led presses, and, when stimulated, could help them become more resilient. Firstly, a model that focuses on alliances of small independent projects within a certain sector (such as publishers) in collectives </w:t>
      </w:r>
      <w:r w:rsidRPr="006D68A0">
        <w:rPr>
          <w:rFonts w:ascii="Avenir Book" w:hAnsi="Avenir Book"/>
          <w:b/>
          <w:bCs/>
        </w:rPr>
        <w:t>horizontally</w:t>
      </w:r>
      <w:r w:rsidRPr="00B33D6D">
        <w:rPr>
          <w:rFonts w:ascii="Avenir Book" w:hAnsi="Avenir Book"/>
        </w:rPr>
        <w:t xml:space="preserve">, and secondly, one which encompasses collaboration across sectors or fields, </w:t>
      </w:r>
      <w:r w:rsidRPr="006D68A0">
        <w:rPr>
          <w:rFonts w:ascii="Avenir Book" w:hAnsi="Avenir Book"/>
          <w:b/>
          <w:bCs/>
        </w:rPr>
        <w:t>vertically</w:t>
      </w:r>
      <w:r w:rsidRPr="00B33D6D">
        <w:rPr>
          <w:rFonts w:ascii="Avenir Book" w:hAnsi="Avenir Book"/>
        </w:rPr>
        <w:t xml:space="preserve">, to create multi-stakeholder ecologies. Horizontal collaborations in </w:t>
      </w:r>
      <w:r w:rsidRPr="006D68A0">
        <w:rPr>
          <w:rFonts w:ascii="Avenir Book" w:hAnsi="Avenir Book"/>
        </w:rPr>
        <w:t xml:space="preserve">collectives or consortia, facilitated through unions of small/independent presses, or of publishing communities taking on book series or journal projects, can provide mutual aid and logistical support, shared services and best practices. </w:t>
      </w:r>
    </w:p>
    <w:p w14:paraId="059DD208" w14:textId="77777777" w:rsidR="00BA3919" w:rsidRDefault="00BA3919" w:rsidP="00BA3919">
      <w:pPr>
        <w:pStyle w:val="NormalWeb"/>
        <w:tabs>
          <w:tab w:val="left" w:pos="720"/>
        </w:tabs>
        <w:spacing w:before="0" w:beforeAutospacing="0" w:after="120" w:afterAutospacing="0"/>
        <w:jc w:val="both"/>
        <w:rPr>
          <w:rFonts w:ascii="Avenir Book" w:hAnsi="Avenir Book"/>
        </w:rPr>
      </w:pPr>
      <w:r w:rsidRPr="00F229C0">
        <w:rPr>
          <w:rFonts w:ascii="Avenir Book" w:hAnsi="Avenir Book"/>
        </w:rPr>
        <w:drawing>
          <wp:inline distT="0" distB="0" distL="0" distR="0" wp14:anchorId="72E3B782" wp14:editId="43482957">
            <wp:extent cx="1789043" cy="1006337"/>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97803" cy="1011264"/>
                    </a:xfrm>
                    <a:prstGeom prst="rect">
                      <a:avLst/>
                    </a:prstGeom>
                  </pic:spPr>
                </pic:pic>
              </a:graphicData>
            </a:graphic>
          </wp:inline>
        </w:drawing>
      </w:r>
    </w:p>
    <w:p w14:paraId="128F1D5A" w14:textId="77777777" w:rsidR="00BA3919" w:rsidRDefault="00BA3919" w:rsidP="00BA3919">
      <w:pPr>
        <w:pStyle w:val="NormalWeb"/>
        <w:tabs>
          <w:tab w:val="left" w:pos="720"/>
        </w:tabs>
        <w:spacing w:before="0" w:beforeAutospacing="0" w:after="120" w:afterAutospacing="0"/>
        <w:jc w:val="both"/>
        <w:rPr>
          <w:rFonts w:ascii="Avenir Book" w:hAnsi="Avenir Book"/>
        </w:rPr>
      </w:pPr>
      <w:r>
        <w:rPr>
          <w:rFonts w:ascii="Avenir Book" w:hAnsi="Avenir Book"/>
          <w:color w:val="222222"/>
        </w:rPr>
        <w:lastRenderedPageBreak/>
        <w:t>See for example t</w:t>
      </w:r>
      <w:r w:rsidRPr="006B239D">
        <w:rPr>
          <w:rFonts w:ascii="Avenir Book" w:hAnsi="Avenir Book"/>
          <w:color w:val="222222"/>
        </w:rPr>
        <w:t>he Latin American Council of Social Sciences (CLACSO)</w:t>
      </w:r>
      <w:r w:rsidRPr="006D68A0">
        <w:rPr>
          <w:rFonts w:ascii="Avenir Book" w:hAnsi="Avenir Book"/>
          <w:color w:val="222222"/>
        </w:rPr>
        <w:t>,</w:t>
      </w:r>
      <w:r w:rsidRPr="006B239D">
        <w:rPr>
          <w:rFonts w:ascii="Avenir Book" w:hAnsi="Avenir Book"/>
          <w:color w:val="222222"/>
        </w:rPr>
        <w:t xml:space="preserve"> the largest academic network in Latin America and the Caribbean</w:t>
      </w:r>
      <w:r w:rsidRPr="006D68A0">
        <w:rPr>
          <w:rFonts w:ascii="Avenir Book" w:hAnsi="Avenir Book"/>
          <w:color w:val="222222"/>
        </w:rPr>
        <w:t xml:space="preserve">, </w:t>
      </w:r>
      <w:r w:rsidRPr="006B239D">
        <w:rPr>
          <w:rFonts w:ascii="Avenir Book" w:hAnsi="Avenir Book"/>
          <w:color w:val="222222"/>
        </w:rPr>
        <w:t>gather</w:t>
      </w:r>
      <w:r w:rsidRPr="006D68A0">
        <w:rPr>
          <w:rFonts w:ascii="Avenir Book" w:hAnsi="Avenir Book"/>
          <w:color w:val="222222"/>
        </w:rPr>
        <w:t>ing together</w:t>
      </w:r>
      <w:r w:rsidRPr="006B239D">
        <w:rPr>
          <w:rFonts w:ascii="Avenir Book" w:hAnsi="Avenir Book"/>
          <w:color w:val="222222"/>
        </w:rPr>
        <w:t xml:space="preserve"> 668 research and postgraduate centers in the social sciences and humanities in 51 countries</w:t>
      </w:r>
      <w:r w:rsidRPr="006D68A0">
        <w:rPr>
          <w:rFonts w:ascii="Avenir Book" w:hAnsi="Avenir Book"/>
          <w:color w:val="222222"/>
        </w:rPr>
        <w:t>. The CLACSO Virtual Library, is one of the world’s largest digital repositories in the HSS, with more than 1 million downloads per month.</w:t>
      </w:r>
      <w:r>
        <w:rPr>
          <w:rFonts w:ascii="Avenir Book" w:hAnsi="Avenir Book"/>
          <w:color w:val="222222"/>
        </w:rPr>
        <w:t xml:space="preserve"> See also for example o</w:t>
      </w:r>
      <w:r w:rsidRPr="00B33D6D">
        <w:rPr>
          <w:rFonts w:ascii="Avenir Book" w:hAnsi="Avenir Book"/>
        </w:rPr>
        <w:t xml:space="preserve">ne of the largest current collectives of presses, the Library Publishing Coalition, a US federation of research libraries involved in publishing support, founded in 2013 by over 60 academic and research libraries. </w:t>
      </w:r>
    </w:p>
    <w:p w14:paraId="1765D220" w14:textId="77777777" w:rsidR="00BA3919" w:rsidRDefault="00BA3919" w:rsidP="00BA3919">
      <w:pPr>
        <w:pStyle w:val="NormalWeb"/>
        <w:tabs>
          <w:tab w:val="left" w:pos="720"/>
        </w:tabs>
        <w:spacing w:before="0" w:beforeAutospacing="0" w:after="120" w:afterAutospacing="0"/>
        <w:jc w:val="both"/>
        <w:rPr>
          <w:rFonts w:ascii="Avenir Book" w:hAnsi="Avenir Book"/>
        </w:rPr>
      </w:pPr>
      <w:r w:rsidRPr="00F229C0">
        <w:rPr>
          <w:rFonts w:ascii="Avenir Book" w:hAnsi="Avenir Book"/>
        </w:rPr>
        <w:drawing>
          <wp:inline distT="0" distB="0" distL="0" distR="0" wp14:anchorId="1F90FFA5" wp14:editId="18AC20D4">
            <wp:extent cx="2649895" cy="1490566"/>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63568" cy="1498257"/>
                    </a:xfrm>
                    <a:prstGeom prst="rect">
                      <a:avLst/>
                    </a:prstGeom>
                  </pic:spPr>
                </pic:pic>
              </a:graphicData>
            </a:graphic>
          </wp:inline>
        </w:drawing>
      </w:r>
    </w:p>
    <w:p w14:paraId="383AD397" w14:textId="77777777" w:rsidR="00BA3919" w:rsidRDefault="00BA3919" w:rsidP="00BA3919">
      <w:pPr>
        <w:shd w:val="clear" w:color="auto" w:fill="FCFCFC"/>
        <w:jc w:val="both"/>
        <w:rPr>
          <w:rFonts w:ascii="Avenir Book" w:hAnsi="Avenir Book"/>
        </w:rPr>
      </w:pPr>
      <w:r w:rsidRPr="00292BCB">
        <w:rPr>
          <w:rFonts w:ascii="Avenir Book" w:hAnsi="Avenir Book"/>
        </w:rPr>
        <w:t xml:space="preserve">But beyond enabling horizontal and vertical alliances, </w:t>
      </w:r>
      <w:r>
        <w:rPr>
          <w:rFonts w:ascii="Avenir Book" w:hAnsi="Avenir Book"/>
        </w:rPr>
        <w:t>a</w:t>
      </w:r>
      <w:r w:rsidRPr="00292BCB">
        <w:rPr>
          <w:rFonts w:ascii="Avenir Book" w:hAnsi="Avenir Book"/>
        </w:rPr>
        <w:t xml:space="preserve">s Lucy Barnes and Rupert </w:t>
      </w:r>
      <w:proofErr w:type="spellStart"/>
      <w:r w:rsidRPr="00292BCB">
        <w:rPr>
          <w:rFonts w:ascii="Avenir Book" w:hAnsi="Avenir Book"/>
        </w:rPr>
        <w:t>Gatti</w:t>
      </w:r>
      <w:proofErr w:type="spellEnd"/>
      <w:r w:rsidRPr="00292BCB">
        <w:rPr>
          <w:rFonts w:ascii="Avenir Book" w:hAnsi="Avenir Book"/>
        </w:rPr>
        <w:t xml:space="preserve"> </w:t>
      </w:r>
      <w:r>
        <w:rPr>
          <w:rFonts w:ascii="Avenir Book" w:hAnsi="Avenir Book"/>
        </w:rPr>
        <w:t xml:space="preserve">from Open Book Publishers </w:t>
      </w:r>
      <w:r w:rsidRPr="00292BCB">
        <w:rPr>
          <w:rFonts w:ascii="Avenir Book" w:hAnsi="Avenir Book"/>
        </w:rPr>
        <w:t xml:space="preserve">explain, scaling small involves the creation of infrastructures that allow many presses to thrive at multiple scales, instead of taking up a competitive model in which some presses grow stronger in expense of others, or by usurping others. What is needed here is an investment in and maintenance of robust open source public infrastructure that allows this diversity to exist, instead of outsourcing the necessary digital processes to commercial entities or platforms. </w:t>
      </w:r>
    </w:p>
    <w:p w14:paraId="43D42A03" w14:textId="77777777" w:rsidR="00BA3919" w:rsidRDefault="00BA3919" w:rsidP="00BA3919">
      <w:pPr>
        <w:shd w:val="clear" w:color="auto" w:fill="FCFCFC"/>
        <w:jc w:val="both"/>
        <w:rPr>
          <w:rFonts w:ascii="Avenir Book" w:hAnsi="Avenir Book"/>
        </w:rPr>
      </w:pPr>
      <w:r w:rsidRPr="0072744B">
        <w:rPr>
          <w:rFonts w:ascii="Avenir Book" w:hAnsi="Avenir Book"/>
        </w:rPr>
        <w:drawing>
          <wp:inline distT="0" distB="0" distL="0" distR="0" wp14:anchorId="1E742E39" wp14:editId="6A1E05F0">
            <wp:extent cx="2211429" cy="1243929"/>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18287" cy="1247787"/>
                    </a:xfrm>
                    <a:prstGeom prst="rect">
                      <a:avLst/>
                    </a:prstGeom>
                  </pic:spPr>
                </pic:pic>
              </a:graphicData>
            </a:graphic>
          </wp:inline>
        </w:drawing>
      </w:r>
    </w:p>
    <w:p w14:paraId="3D5C8CFB" w14:textId="0315F9DB" w:rsidR="00BA3919" w:rsidRDefault="00BA3919" w:rsidP="00BA3919">
      <w:pPr>
        <w:shd w:val="clear" w:color="auto" w:fill="FCFCFC"/>
        <w:jc w:val="both"/>
        <w:rPr>
          <w:rFonts w:ascii="Avenir Book" w:hAnsi="Avenir Book"/>
        </w:rPr>
      </w:pPr>
      <w:r w:rsidRPr="00292BCB">
        <w:rPr>
          <w:rFonts w:ascii="Avenir Book" w:hAnsi="Avenir Book"/>
        </w:rPr>
        <w:t>The similarity here between community-owned open source infrastructures and scholar-led publishing projects is</w:t>
      </w:r>
      <w:r>
        <w:rPr>
          <w:rFonts w:ascii="Avenir Book" w:hAnsi="Avenir Book"/>
        </w:rPr>
        <w:t>, as the Mind the Gap report outline</w:t>
      </w:r>
      <w:r w:rsidR="004B042E">
        <w:rPr>
          <w:rFonts w:ascii="Avenir Book" w:hAnsi="Avenir Book"/>
        </w:rPr>
        <w:t>s</w:t>
      </w:r>
      <w:r>
        <w:rPr>
          <w:rFonts w:ascii="Avenir Book" w:hAnsi="Avenir Book"/>
        </w:rPr>
        <w:t xml:space="preserve">, </w:t>
      </w:r>
      <w:r w:rsidRPr="00292BCB">
        <w:rPr>
          <w:rFonts w:ascii="Avenir Book" w:hAnsi="Avenir Book"/>
        </w:rPr>
        <w:t xml:space="preserve">that what keeps these projects alive and going is, ‘communities of people who care—either as developers, supporters, or as </w:t>
      </w:r>
      <w:proofErr w:type="gramStart"/>
      <w:r w:rsidRPr="00292BCB">
        <w:rPr>
          <w:rFonts w:ascii="Avenir Book" w:hAnsi="Avenir Book"/>
        </w:rPr>
        <w:t>users’</w:t>
      </w:r>
      <w:proofErr w:type="gramEnd"/>
      <w:r w:rsidRPr="00292BCB">
        <w:rPr>
          <w:rFonts w:ascii="Avenir Book" w:hAnsi="Avenir Book"/>
        </w:rPr>
        <w:t xml:space="preserve">. </w:t>
      </w:r>
      <w:r>
        <w:rPr>
          <w:rFonts w:ascii="Avenir Book" w:hAnsi="Avenir Book"/>
        </w:rPr>
        <w:t xml:space="preserve"> </w:t>
      </w:r>
      <w:r w:rsidRPr="00292BCB">
        <w:rPr>
          <w:rFonts w:ascii="Avenir Book" w:hAnsi="Avenir Book"/>
        </w:rPr>
        <w:t xml:space="preserve">As </w:t>
      </w:r>
      <w:r>
        <w:rPr>
          <w:rFonts w:ascii="Avenir Book" w:hAnsi="Avenir Book"/>
        </w:rPr>
        <w:t>the</w:t>
      </w:r>
      <w:r w:rsidRPr="00292BCB">
        <w:rPr>
          <w:rFonts w:ascii="Avenir Book" w:hAnsi="Avenir Book"/>
        </w:rPr>
        <w:t xml:space="preserve"> report argues, at the moment the problem is that scale provides the necessary coordination and integration that is needed to develop publishing infrastructure</w:t>
      </w:r>
      <w:r>
        <w:rPr>
          <w:rFonts w:ascii="Avenir Book" w:hAnsi="Avenir Book"/>
        </w:rPr>
        <w:t>. Yet the report outlines that</w:t>
      </w:r>
      <w:r w:rsidRPr="00292BCB">
        <w:rPr>
          <w:rFonts w:ascii="Avenir Book" w:hAnsi="Avenir Book"/>
        </w:rPr>
        <w:t xml:space="preserve"> ‘neither a chaotic plurality of disparate projects nor an efficiency-driven, enforced standard is itself desirable’ and ‘mediating between these two will require broad agreement about high-level goals, governance, and funding priorities—and perhaps some agency for integration/mediation’. Trust remains important in scholarly communication and within </w:t>
      </w:r>
      <w:r w:rsidRPr="00292BCB">
        <w:rPr>
          <w:rFonts w:ascii="Avenir Book" w:hAnsi="Avenir Book"/>
        </w:rPr>
        <w:lastRenderedPageBreak/>
        <w:t xml:space="preserve">community-led </w:t>
      </w:r>
      <w:proofErr w:type="spellStart"/>
      <w:r w:rsidRPr="00292BCB">
        <w:rPr>
          <w:rFonts w:ascii="Avenir Book" w:hAnsi="Avenir Book"/>
        </w:rPr>
        <w:t>endeavours</w:t>
      </w:r>
      <w:proofErr w:type="spellEnd"/>
      <w:r w:rsidRPr="00292BCB">
        <w:rPr>
          <w:rFonts w:ascii="Avenir Book" w:hAnsi="Avenir Book"/>
        </w:rPr>
        <w:t xml:space="preserve">, and trust and scale do not always go hand in hand. When designing alternative open source infrastructures for the distribution of scholarly books, an assurance that these infrastructures will not be </w:t>
      </w:r>
      <w:proofErr w:type="spellStart"/>
      <w:r w:rsidRPr="00292BCB">
        <w:rPr>
          <w:rFonts w:ascii="Avenir Book" w:hAnsi="Avenir Book"/>
        </w:rPr>
        <w:t>privatised</w:t>
      </w:r>
      <w:proofErr w:type="spellEnd"/>
      <w:r w:rsidRPr="00292BCB">
        <w:rPr>
          <w:rFonts w:ascii="Avenir Book" w:hAnsi="Avenir Book"/>
        </w:rPr>
        <w:t xml:space="preserve"> or outsourced is essential. This means creating community-owned and collectively managed systems to enable shared infrastructures to effectively</w:t>
      </w:r>
      <w:r w:rsidR="006B097D">
        <w:rPr>
          <w:rFonts w:ascii="Avenir Book" w:hAnsi="Avenir Book"/>
        </w:rPr>
        <w:t xml:space="preserve"> </w:t>
      </w:r>
      <w:proofErr w:type="spellStart"/>
      <w:r w:rsidR="006B097D">
        <w:rPr>
          <w:rFonts w:ascii="Avenir Book" w:hAnsi="Avenir Book"/>
        </w:rPr>
        <w:t>scalw</w:t>
      </w:r>
      <w:proofErr w:type="spellEnd"/>
      <w:r w:rsidRPr="00292BCB">
        <w:rPr>
          <w:rFonts w:ascii="Avenir Book" w:hAnsi="Avenir Book"/>
        </w:rPr>
        <w:t xml:space="preserve">. This is why projects such as COPIM, aim to provide a middle ground of community coordination. </w:t>
      </w:r>
    </w:p>
    <w:p w14:paraId="2299557F" w14:textId="77777777" w:rsidR="00BA3919" w:rsidRDefault="00BA3919" w:rsidP="00BA3919">
      <w:pPr>
        <w:shd w:val="clear" w:color="auto" w:fill="FCFCFC"/>
        <w:jc w:val="both"/>
        <w:rPr>
          <w:rFonts w:ascii="Avenir Book" w:hAnsi="Avenir Book"/>
        </w:rPr>
      </w:pPr>
      <w:r w:rsidRPr="00E73325">
        <w:rPr>
          <w:rFonts w:ascii="Avenir Book" w:hAnsi="Avenir Book"/>
        </w:rPr>
        <w:drawing>
          <wp:inline distT="0" distB="0" distL="0" distR="0" wp14:anchorId="1CD6C219" wp14:editId="75E100DC">
            <wp:extent cx="2210463" cy="1243385"/>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13412" cy="1245044"/>
                    </a:xfrm>
                    <a:prstGeom prst="rect">
                      <a:avLst/>
                    </a:prstGeom>
                  </pic:spPr>
                </pic:pic>
              </a:graphicData>
            </a:graphic>
          </wp:inline>
        </w:drawing>
      </w:r>
    </w:p>
    <w:p w14:paraId="6F71BA95" w14:textId="77777777" w:rsidR="00BA3919" w:rsidRDefault="00BA3919" w:rsidP="00BA3919">
      <w:pPr>
        <w:shd w:val="clear" w:color="auto" w:fill="FCFCFC"/>
        <w:jc w:val="both"/>
        <w:rPr>
          <w:rFonts w:ascii="Avenir Book" w:hAnsi="Avenir Book"/>
        </w:rPr>
      </w:pPr>
      <w:r w:rsidRPr="00292BCB">
        <w:rPr>
          <w:rFonts w:ascii="Avenir Book" w:hAnsi="Avenir Book"/>
        </w:rPr>
        <w:t>Similarly, networks such as the Open and Collaborative Development Network consider how a more ethical approach to inclusive knowledge infrastructures not only consider ‘the tools, protocols and platforms that need to be in place in order to advance collaborative research production, but also considers socio-technical mechanisms that could deliberately allow for multiple forms of participation amongst a diverse set of actors, and actively seeks to redress power relations within a given context’.</w:t>
      </w:r>
    </w:p>
    <w:p w14:paraId="790FD0F9" w14:textId="77777777" w:rsidR="00BA3919" w:rsidRPr="00292BCB" w:rsidRDefault="00BA3919" w:rsidP="00BA3919">
      <w:pPr>
        <w:shd w:val="clear" w:color="auto" w:fill="FCFCFC"/>
        <w:jc w:val="both"/>
        <w:rPr>
          <w:rFonts w:ascii="Avenir Book" w:hAnsi="Avenir Book"/>
        </w:rPr>
      </w:pPr>
      <w:r w:rsidRPr="00100821">
        <w:rPr>
          <w:rFonts w:ascii="Avenir Book" w:hAnsi="Avenir Book"/>
        </w:rPr>
        <w:drawing>
          <wp:inline distT="0" distB="0" distL="0" distR="0" wp14:anchorId="53EAF893" wp14:editId="784EF498">
            <wp:extent cx="2353145" cy="132364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59161" cy="1327028"/>
                    </a:xfrm>
                    <a:prstGeom prst="rect">
                      <a:avLst/>
                    </a:prstGeom>
                  </pic:spPr>
                </pic:pic>
              </a:graphicData>
            </a:graphic>
          </wp:inline>
        </w:drawing>
      </w:r>
    </w:p>
    <w:p w14:paraId="6ED0E18E" w14:textId="77777777" w:rsidR="00BA3919" w:rsidRDefault="00BA3919" w:rsidP="00BA3919">
      <w:pPr>
        <w:shd w:val="clear" w:color="auto" w:fill="FCFCFC"/>
        <w:jc w:val="both"/>
        <w:rPr>
          <w:rFonts w:ascii="Avenir Book" w:hAnsi="Avenir Book"/>
        </w:rPr>
      </w:pPr>
      <w:r w:rsidRPr="00292BCB">
        <w:rPr>
          <w:rFonts w:ascii="Avenir Book" w:hAnsi="Avenir Book"/>
        </w:rPr>
        <w:t xml:space="preserve">Having this shared infrastructure available would also enable other presses to join easier, enabling lower barriers for entry of new not for profit and scholar-led open access presses. Most scholar-led presses will not be able to scale up from their present business models to increase volume for example, but the idea of scaling small is that they shouldn’t have to, where the aim is to keep diversity alive against the growing trend towards publishing monopolies by having several smaller publishers exist next to larger ones in non-competitive collectives. </w:t>
      </w:r>
    </w:p>
    <w:p w14:paraId="5E6A0396" w14:textId="77777777" w:rsidR="00BA3919" w:rsidRDefault="00BA3919" w:rsidP="00BA3919">
      <w:pPr>
        <w:shd w:val="clear" w:color="auto" w:fill="FCFCFC"/>
        <w:jc w:val="both"/>
        <w:rPr>
          <w:rFonts w:ascii="Avenir Book" w:hAnsi="Avenir Book"/>
        </w:rPr>
      </w:pPr>
      <w:r w:rsidRPr="009D11F4">
        <w:rPr>
          <w:rFonts w:ascii="Avenir Book" w:hAnsi="Avenir Book"/>
        </w:rPr>
        <w:drawing>
          <wp:inline distT="0" distB="0" distL="0" distR="0" wp14:anchorId="080A5938" wp14:editId="100D5F56">
            <wp:extent cx="2218414" cy="1247858"/>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26819" cy="1252586"/>
                    </a:xfrm>
                    <a:prstGeom prst="rect">
                      <a:avLst/>
                    </a:prstGeom>
                  </pic:spPr>
                </pic:pic>
              </a:graphicData>
            </a:graphic>
          </wp:inline>
        </w:drawing>
      </w:r>
    </w:p>
    <w:p w14:paraId="24188D33" w14:textId="77777777" w:rsidR="00BA3919" w:rsidRDefault="00BA3919" w:rsidP="00BA3919">
      <w:pPr>
        <w:shd w:val="clear" w:color="auto" w:fill="FCFCFC"/>
        <w:jc w:val="both"/>
        <w:rPr>
          <w:rFonts w:ascii="Avenir Book" w:hAnsi="Avenir Book"/>
        </w:rPr>
      </w:pPr>
      <w:r w:rsidRPr="00292BCB">
        <w:rPr>
          <w:rFonts w:ascii="Avenir Book" w:hAnsi="Avenir Book"/>
        </w:rPr>
        <w:t xml:space="preserve">Scaling small thus involves expanding the amount of presses instead of growing larger presses. As </w:t>
      </w:r>
      <w:r>
        <w:rPr>
          <w:rFonts w:ascii="Avenir Book" w:hAnsi="Avenir Book"/>
        </w:rPr>
        <w:t xml:space="preserve">Barnes and </w:t>
      </w:r>
      <w:proofErr w:type="spellStart"/>
      <w:r>
        <w:rPr>
          <w:rFonts w:ascii="Avenir Book" w:hAnsi="Avenir Book"/>
        </w:rPr>
        <w:t>Gatti</w:t>
      </w:r>
      <w:proofErr w:type="spellEnd"/>
      <w:r>
        <w:rPr>
          <w:rFonts w:ascii="Avenir Book" w:hAnsi="Avenir Book"/>
        </w:rPr>
        <w:t xml:space="preserve"> from </w:t>
      </w:r>
      <w:r w:rsidRPr="00292BCB">
        <w:rPr>
          <w:rFonts w:ascii="Avenir Book" w:hAnsi="Avenir Book"/>
        </w:rPr>
        <w:t xml:space="preserve">Open Book Publishers explain, scaling small is not </w:t>
      </w:r>
      <w:r w:rsidRPr="00292BCB">
        <w:rPr>
          <w:rFonts w:ascii="Avenir Book" w:hAnsi="Avenir Book"/>
        </w:rPr>
        <w:lastRenderedPageBreak/>
        <w:t xml:space="preserve">about growing bigger themselves but instead, by developing the systems and infrastructures to support this: ‘we want to facilitate a more powerful expansion of OA book publishing—by facilitating the </w:t>
      </w:r>
      <w:r w:rsidRPr="0049753A">
        <w:rPr>
          <w:rFonts w:ascii="Avenir Book" w:hAnsi="Avenir Book"/>
        </w:rPr>
        <w:t xml:space="preserve">growth of more presses like ourselves, which publish OA books without charging authors”. </w:t>
      </w:r>
    </w:p>
    <w:p w14:paraId="5CEDB318" w14:textId="77777777" w:rsidR="00BA3919" w:rsidRDefault="00BA3919" w:rsidP="00BA3919">
      <w:pPr>
        <w:shd w:val="clear" w:color="auto" w:fill="FCFCFC"/>
        <w:jc w:val="both"/>
        <w:rPr>
          <w:rFonts w:ascii="Avenir Book" w:hAnsi="Avenir Book"/>
        </w:rPr>
      </w:pPr>
      <w:r w:rsidRPr="000F10D5">
        <w:rPr>
          <w:rFonts w:ascii="Avenir Book" w:hAnsi="Avenir Book"/>
        </w:rPr>
        <w:drawing>
          <wp:inline distT="0" distB="0" distL="0" distR="0" wp14:anchorId="6C0F1D3D" wp14:editId="1AE19371">
            <wp:extent cx="1924050" cy="108227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34386" cy="1088093"/>
                    </a:xfrm>
                    <a:prstGeom prst="rect">
                      <a:avLst/>
                    </a:prstGeom>
                  </pic:spPr>
                </pic:pic>
              </a:graphicData>
            </a:graphic>
          </wp:inline>
        </w:drawing>
      </w:r>
    </w:p>
    <w:p w14:paraId="25FC8A32" w14:textId="54F0E4AD" w:rsidR="00BA3919" w:rsidRDefault="00BA3919" w:rsidP="00BA3919">
      <w:pPr>
        <w:shd w:val="clear" w:color="auto" w:fill="FCFCFC"/>
        <w:jc w:val="both"/>
        <w:rPr>
          <w:rFonts w:ascii="Avenir Book" w:hAnsi="Avenir Book"/>
        </w:rPr>
      </w:pPr>
      <w:r w:rsidRPr="0049753A">
        <w:rPr>
          <w:rFonts w:ascii="Avenir Book" w:hAnsi="Avenir Book"/>
        </w:rPr>
        <w:t xml:space="preserve">One of the ways this has been enabled is through </w:t>
      </w:r>
      <w:proofErr w:type="spellStart"/>
      <w:r w:rsidRPr="0049753A">
        <w:rPr>
          <w:rFonts w:ascii="Avenir Book" w:hAnsi="Avenir Book"/>
        </w:rPr>
        <w:t>ScholarLed</w:t>
      </w:r>
      <w:proofErr w:type="spellEnd"/>
      <w:r w:rsidRPr="0049753A">
        <w:rPr>
          <w:rFonts w:ascii="Avenir Book" w:hAnsi="Avenir Book"/>
        </w:rPr>
        <w:t xml:space="preserve">, a consortium of five established scholar-led academic book publishers (Mattering Press, meson press, Open Book Publishers, Open Humanities Press, and punctum books), which has grown as a successful ‘non-scaled’ </w:t>
      </w:r>
      <w:proofErr w:type="spellStart"/>
      <w:r w:rsidRPr="0049753A">
        <w:rPr>
          <w:rFonts w:ascii="Avenir Book" w:hAnsi="Avenir Book"/>
        </w:rPr>
        <w:t>organisation</w:t>
      </w:r>
      <w:proofErr w:type="spellEnd"/>
      <w:r w:rsidRPr="0049753A">
        <w:rPr>
          <w:rFonts w:ascii="Avenir Book" w:hAnsi="Avenir Book"/>
        </w:rPr>
        <w:t>. For example</w:t>
      </w:r>
      <w:r w:rsidR="004642ED">
        <w:rPr>
          <w:rFonts w:ascii="Avenir Book" w:hAnsi="Avenir Book"/>
        </w:rPr>
        <w:t>,</w:t>
      </w:r>
      <w:r w:rsidRPr="0049753A">
        <w:rPr>
          <w:rFonts w:ascii="Avenir Book" w:hAnsi="Avenir Book"/>
        </w:rPr>
        <w:t xml:space="preserve"> it maintains the second largest collection of published books in the OAPEN library.</w:t>
      </w:r>
    </w:p>
    <w:p w14:paraId="644E57E9" w14:textId="77777777" w:rsidR="00BA3919" w:rsidRDefault="00BA3919" w:rsidP="00BA3919">
      <w:pPr>
        <w:shd w:val="clear" w:color="auto" w:fill="FCFCFC"/>
        <w:jc w:val="both"/>
        <w:rPr>
          <w:rFonts w:ascii="Avenir Book" w:hAnsi="Avenir Book"/>
        </w:rPr>
      </w:pPr>
    </w:p>
    <w:p w14:paraId="2C8F64E1" w14:textId="77777777" w:rsidR="00BA3919" w:rsidRPr="00292BCB" w:rsidRDefault="00BA3919" w:rsidP="00BA3919">
      <w:pPr>
        <w:shd w:val="clear" w:color="auto" w:fill="FCFCFC"/>
        <w:jc w:val="both"/>
        <w:rPr>
          <w:rFonts w:ascii="Avenir Book" w:hAnsi="Avenir Book"/>
        </w:rPr>
      </w:pPr>
      <w:r w:rsidRPr="004C19A1">
        <w:rPr>
          <w:rFonts w:ascii="Avenir Book" w:hAnsi="Avenir Book"/>
        </w:rPr>
        <w:drawing>
          <wp:inline distT="0" distB="0" distL="0" distR="0" wp14:anchorId="5AE20747" wp14:editId="2C3E1599">
            <wp:extent cx="1924216" cy="108237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34868" cy="1088364"/>
                    </a:xfrm>
                    <a:prstGeom prst="rect">
                      <a:avLst/>
                    </a:prstGeom>
                  </pic:spPr>
                </pic:pic>
              </a:graphicData>
            </a:graphic>
          </wp:inline>
        </w:drawing>
      </w:r>
    </w:p>
    <w:p w14:paraId="141DE069" w14:textId="4D58BE34" w:rsidR="00BA3919" w:rsidRDefault="004642ED" w:rsidP="00BA3919">
      <w:pPr>
        <w:shd w:val="clear" w:color="auto" w:fill="FCFCFC"/>
        <w:jc w:val="both"/>
        <w:rPr>
          <w:rFonts w:ascii="Avenir Book" w:hAnsi="Avenir Book"/>
          <w:color w:val="000000"/>
        </w:rPr>
      </w:pPr>
      <w:r>
        <w:rPr>
          <w:rFonts w:ascii="Avenir Book" w:hAnsi="Avenir Book"/>
          <w:color w:val="000000"/>
        </w:rPr>
        <w:t>An</w:t>
      </w:r>
      <w:r w:rsidR="00BA3919" w:rsidRPr="00292BCB">
        <w:rPr>
          <w:rFonts w:ascii="Avenir Book" w:hAnsi="Avenir Book"/>
          <w:color w:val="000000"/>
        </w:rPr>
        <w:t xml:space="preserve"> important way in which scholar-led presses have proven to be resilient is in bringing down costs. One of the main motivations of these </w:t>
      </w:r>
      <w:proofErr w:type="spellStart"/>
      <w:r w:rsidR="00BA3919" w:rsidRPr="00292BCB">
        <w:rPr>
          <w:rFonts w:ascii="Avenir Book" w:hAnsi="Avenir Book"/>
          <w:color w:val="000000"/>
        </w:rPr>
        <w:t>endeavours</w:t>
      </w:r>
      <w:proofErr w:type="spellEnd"/>
      <w:r w:rsidR="00BA3919" w:rsidRPr="00292BCB">
        <w:rPr>
          <w:rFonts w:ascii="Avenir Book" w:hAnsi="Avenir Book"/>
          <w:color w:val="000000"/>
        </w:rPr>
        <w:t xml:space="preserve"> has been to show that it was possible to publish cheaper (and faster) than traditional publishing outlets. </w:t>
      </w:r>
    </w:p>
    <w:p w14:paraId="5936D95C" w14:textId="77777777" w:rsidR="00BA3919" w:rsidRDefault="00BA3919" w:rsidP="00BA3919">
      <w:pPr>
        <w:shd w:val="clear" w:color="auto" w:fill="FCFCFC"/>
        <w:jc w:val="both"/>
        <w:rPr>
          <w:rFonts w:ascii="Avenir Book" w:hAnsi="Avenir Book"/>
          <w:color w:val="000000"/>
        </w:rPr>
      </w:pPr>
      <w:r w:rsidRPr="007F5ED1">
        <w:rPr>
          <w:rFonts w:ascii="Avenir Book" w:hAnsi="Avenir Book"/>
          <w:color w:val="000000"/>
        </w:rPr>
        <w:drawing>
          <wp:inline distT="0" distB="0" distL="0" distR="0" wp14:anchorId="64CF4A26" wp14:editId="7F5C7D26">
            <wp:extent cx="2352655" cy="132336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60633" cy="1327856"/>
                    </a:xfrm>
                    <a:prstGeom prst="rect">
                      <a:avLst/>
                    </a:prstGeom>
                  </pic:spPr>
                </pic:pic>
              </a:graphicData>
            </a:graphic>
          </wp:inline>
        </w:drawing>
      </w:r>
    </w:p>
    <w:p w14:paraId="283D879F" w14:textId="77777777" w:rsidR="00BA3919" w:rsidRDefault="00BA3919" w:rsidP="00BA3919">
      <w:pPr>
        <w:shd w:val="clear" w:color="auto" w:fill="FCFCFC"/>
        <w:jc w:val="both"/>
        <w:rPr>
          <w:rFonts w:ascii="Avenir Book" w:hAnsi="Avenir Book"/>
          <w:color w:val="000000"/>
        </w:rPr>
      </w:pPr>
      <w:r w:rsidRPr="00292BCB">
        <w:rPr>
          <w:rFonts w:ascii="Avenir Book" w:hAnsi="Avenir Book"/>
        </w:rPr>
        <w:t>Many scholar-led presses, working in a non-competitive fashion have also been very transparent about their finances, see the various examples of writings on the costs of publishing and of running a press that have recently been produced, to share knowledge on this front but also to show how cost-savings can be made on a small scale.</w:t>
      </w:r>
      <w:r>
        <w:rPr>
          <w:rFonts w:ascii="Avenir Book" w:hAnsi="Avenir Book"/>
          <w:color w:val="000000"/>
        </w:rPr>
        <w:t xml:space="preserve"> </w:t>
      </w:r>
    </w:p>
    <w:p w14:paraId="5B88B980" w14:textId="77777777" w:rsidR="00BA3919" w:rsidRDefault="00BA3919" w:rsidP="00BA3919">
      <w:pPr>
        <w:shd w:val="clear" w:color="auto" w:fill="FCFCFC"/>
        <w:jc w:val="both"/>
        <w:rPr>
          <w:rFonts w:ascii="Avenir Book" w:hAnsi="Avenir Book"/>
          <w:color w:val="000000"/>
        </w:rPr>
      </w:pPr>
      <w:r w:rsidRPr="007F5ED1">
        <w:rPr>
          <w:rFonts w:ascii="Avenir Book" w:hAnsi="Avenir Book"/>
          <w:color w:val="000000"/>
        </w:rPr>
        <w:drawing>
          <wp:inline distT="0" distB="0" distL="0" distR="0" wp14:anchorId="1A3A29D8" wp14:editId="446413DE">
            <wp:extent cx="2098702" cy="1180520"/>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03364" cy="1183142"/>
                    </a:xfrm>
                    <a:prstGeom prst="rect">
                      <a:avLst/>
                    </a:prstGeom>
                  </pic:spPr>
                </pic:pic>
              </a:graphicData>
            </a:graphic>
          </wp:inline>
        </w:drawing>
      </w:r>
    </w:p>
    <w:p w14:paraId="27413C11" w14:textId="77777777" w:rsidR="00BA3919" w:rsidRDefault="00BA3919" w:rsidP="00BA3919">
      <w:pPr>
        <w:shd w:val="clear" w:color="auto" w:fill="FCFCFC"/>
        <w:jc w:val="both"/>
        <w:rPr>
          <w:rFonts w:ascii="Avenir Book" w:hAnsi="Avenir Book"/>
          <w:color w:val="000000"/>
        </w:rPr>
      </w:pPr>
      <w:r w:rsidRPr="00292BCB">
        <w:rPr>
          <w:rFonts w:ascii="Avenir Book" w:hAnsi="Avenir Book"/>
          <w:color w:val="000000"/>
        </w:rPr>
        <w:lastRenderedPageBreak/>
        <w:t xml:space="preserve">There is also a focus on, if they do use BPCs, to bring these down, to charge them according to what authors or their institutions can afford, to waive them completely where needed and to actively help authors find funding for their books. There is also an active focus on using, building and sharing open source tools and platforms to make publishing more efficient, to reduce reliance on commercial solutions and intermediaries and to create cost efficiencies in the system. </w:t>
      </w:r>
    </w:p>
    <w:p w14:paraId="0CAA267B" w14:textId="77777777" w:rsidR="00BA3919" w:rsidRDefault="00BA3919" w:rsidP="00BA3919">
      <w:pPr>
        <w:shd w:val="clear" w:color="auto" w:fill="FCFCFC"/>
        <w:jc w:val="both"/>
        <w:rPr>
          <w:rFonts w:ascii="Avenir Book" w:hAnsi="Avenir Book"/>
          <w:color w:val="000000"/>
        </w:rPr>
      </w:pPr>
      <w:r w:rsidRPr="007F5ED1">
        <w:rPr>
          <w:rFonts w:ascii="Avenir Book" w:hAnsi="Avenir Book"/>
          <w:color w:val="000000"/>
        </w:rPr>
        <w:drawing>
          <wp:inline distT="0" distB="0" distL="0" distR="0" wp14:anchorId="4E5B01AA" wp14:editId="145BC4AE">
            <wp:extent cx="2210463" cy="1243386"/>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22510" cy="1250162"/>
                    </a:xfrm>
                    <a:prstGeom prst="rect">
                      <a:avLst/>
                    </a:prstGeom>
                  </pic:spPr>
                </pic:pic>
              </a:graphicData>
            </a:graphic>
          </wp:inline>
        </w:drawing>
      </w:r>
    </w:p>
    <w:p w14:paraId="7692E90A" w14:textId="67DED345" w:rsidR="00BA3919" w:rsidRDefault="00BA3919" w:rsidP="00BA3919">
      <w:pPr>
        <w:shd w:val="clear" w:color="auto" w:fill="FCFCFC"/>
        <w:jc w:val="both"/>
        <w:rPr>
          <w:rFonts w:ascii="Avenir Book" w:hAnsi="Avenir Book"/>
          <w:color w:val="000000"/>
        </w:rPr>
      </w:pPr>
      <w:r w:rsidRPr="00292BCB">
        <w:rPr>
          <w:rFonts w:ascii="Avenir Book" w:hAnsi="Avenir Book"/>
          <w:color w:val="000000"/>
        </w:rPr>
        <w:t>Again there are now several efforts afoot</w:t>
      </w:r>
      <w:r w:rsidRPr="00292BCB">
        <w:rPr>
          <w:rFonts w:ascii="Avenir Book" w:hAnsi="Avenir Book"/>
        </w:rPr>
        <w:t xml:space="preserve"> </w:t>
      </w:r>
      <w:r w:rsidRPr="00292BCB">
        <w:rPr>
          <w:rFonts w:ascii="Avenir Book" w:hAnsi="Avenir Book"/>
          <w:color w:val="000000"/>
        </w:rPr>
        <w:t>to start bringing these</w:t>
      </w:r>
      <w:r w:rsidR="00175680">
        <w:rPr>
          <w:rFonts w:ascii="Avenir Book" w:hAnsi="Avenir Book"/>
          <w:color w:val="000000"/>
        </w:rPr>
        <w:t xml:space="preserve"> resources</w:t>
      </w:r>
      <w:r w:rsidRPr="00292BCB">
        <w:rPr>
          <w:rFonts w:ascii="Avenir Book" w:hAnsi="Avenir Book"/>
          <w:color w:val="000000"/>
        </w:rPr>
        <w:t xml:space="preserve"> together in toolkits and information platforms to stimulate others to set up presses </w:t>
      </w:r>
      <w:r w:rsidRPr="00292BCB">
        <w:rPr>
          <w:rFonts w:ascii="Avenir Book" w:hAnsi="Avenir Book"/>
          <w:color w:val="241013"/>
        </w:rPr>
        <w:t>(see for example the ROAC</w:t>
      </w:r>
      <w:r w:rsidR="00175680">
        <w:rPr>
          <w:rFonts w:ascii="Avenir Book" w:hAnsi="Avenir Book"/>
          <w:color w:val="241013"/>
        </w:rPr>
        <w:t>’s</w:t>
      </w:r>
      <w:r w:rsidRPr="00292BCB">
        <w:rPr>
          <w:rFonts w:ascii="Avenir Book" w:hAnsi="Avenir Book"/>
          <w:color w:val="241013"/>
        </w:rPr>
        <w:t xml:space="preserve"> </w:t>
      </w:r>
      <w:hyperlink r:id="rId28">
        <w:r w:rsidRPr="00292BCB">
          <w:rPr>
            <w:rFonts w:ascii="Avenir Book" w:hAnsi="Avenir Book"/>
            <w:color w:val="1155CC"/>
            <w:u w:val="single"/>
          </w:rPr>
          <w:t>information platform</w:t>
        </w:r>
      </w:hyperlink>
      <w:r w:rsidRPr="00292BCB">
        <w:rPr>
          <w:rFonts w:ascii="Avenir Book" w:hAnsi="Avenir Book"/>
          <w:color w:val="241013"/>
        </w:rPr>
        <w:t xml:space="preserve"> or the recently launched</w:t>
      </w:r>
      <w:r w:rsidR="00721E5C">
        <w:rPr>
          <w:rFonts w:ascii="Avenir Book" w:hAnsi="Avenir Book"/>
        </w:rPr>
        <w:t xml:space="preserve"> OA Books toolkit</w:t>
      </w:r>
      <w:r w:rsidRPr="00292BCB">
        <w:rPr>
          <w:rFonts w:ascii="Avenir Book" w:hAnsi="Avenir Book"/>
          <w:color w:val="241013"/>
        </w:rPr>
        <w:t>)</w:t>
      </w:r>
      <w:r w:rsidRPr="00292BCB">
        <w:rPr>
          <w:rFonts w:ascii="Avenir Book" w:hAnsi="Avenir Book"/>
          <w:color w:val="000000"/>
        </w:rPr>
        <w:t xml:space="preserve">. And this effort towards resource and skills sharing </w:t>
      </w:r>
      <w:proofErr w:type="spellStart"/>
      <w:r w:rsidRPr="00292BCB">
        <w:rPr>
          <w:rFonts w:ascii="Avenir Book" w:hAnsi="Avenir Book"/>
          <w:color w:val="000000"/>
        </w:rPr>
        <w:t>characteri</w:t>
      </w:r>
      <w:r w:rsidRPr="00292BCB">
        <w:rPr>
          <w:rFonts w:ascii="Avenir Book" w:hAnsi="Avenir Book"/>
        </w:rPr>
        <w:t>s</w:t>
      </w:r>
      <w:r w:rsidRPr="00292BCB">
        <w:rPr>
          <w:rFonts w:ascii="Avenir Book" w:hAnsi="Avenir Book"/>
          <w:color w:val="000000"/>
        </w:rPr>
        <w:t>es</w:t>
      </w:r>
      <w:proofErr w:type="spellEnd"/>
      <w:r w:rsidRPr="00292BCB">
        <w:rPr>
          <w:rFonts w:ascii="Avenir Book" w:hAnsi="Avenir Book"/>
          <w:color w:val="000000"/>
        </w:rPr>
        <w:t xml:space="preserve"> the larger scholar-led publishing community as a whole, where there is a focus on knowledge sharing overall, on collaboration and mentoring of smaller and/or newer initiatives, of co-publishing, and of community and consortium forming on various levels. </w:t>
      </w:r>
    </w:p>
    <w:p w14:paraId="7D0312D9" w14:textId="77777777" w:rsidR="00BA3919" w:rsidRDefault="00BA3919" w:rsidP="00BA3919">
      <w:pPr>
        <w:shd w:val="clear" w:color="auto" w:fill="FCFCFC"/>
        <w:jc w:val="both"/>
        <w:rPr>
          <w:rFonts w:ascii="Avenir Book" w:hAnsi="Avenir Book"/>
          <w:color w:val="000000"/>
        </w:rPr>
      </w:pPr>
      <w:r w:rsidRPr="00F676BF">
        <w:rPr>
          <w:rFonts w:ascii="Avenir Book" w:hAnsi="Avenir Book"/>
          <w:color w:val="000000"/>
        </w:rPr>
        <w:drawing>
          <wp:inline distT="0" distB="0" distL="0" distR="0" wp14:anchorId="1F950C99" wp14:editId="341104B4">
            <wp:extent cx="2437627" cy="1371166"/>
            <wp:effectExtent l="0" t="0" r="127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46697" cy="1376268"/>
                    </a:xfrm>
                    <a:prstGeom prst="rect">
                      <a:avLst/>
                    </a:prstGeom>
                  </pic:spPr>
                </pic:pic>
              </a:graphicData>
            </a:graphic>
          </wp:inline>
        </w:drawing>
      </w:r>
    </w:p>
    <w:p w14:paraId="79F71686" w14:textId="3221FDFE" w:rsidR="00BA3919" w:rsidRPr="00BE467E" w:rsidRDefault="00BA3919" w:rsidP="00BA3919">
      <w:pPr>
        <w:shd w:val="clear" w:color="auto" w:fill="FCFCFC"/>
        <w:jc w:val="both"/>
        <w:rPr>
          <w:rFonts w:ascii="Avenir Book" w:hAnsi="Avenir Book"/>
          <w:color w:val="000000"/>
        </w:rPr>
      </w:pPr>
      <w:r w:rsidRPr="00292BCB">
        <w:rPr>
          <w:rFonts w:ascii="Avenir Book" w:hAnsi="Avenir Book"/>
          <w:color w:val="241013"/>
        </w:rPr>
        <w:t xml:space="preserve">Scaling small is therefore also about distributing lessons learned and best practices across </w:t>
      </w:r>
      <w:proofErr w:type="spellStart"/>
      <w:r w:rsidRPr="00292BCB">
        <w:rPr>
          <w:rFonts w:ascii="Avenir Book" w:hAnsi="Avenir Book"/>
          <w:color w:val="241013"/>
        </w:rPr>
        <w:t>organisations</w:t>
      </w:r>
      <w:proofErr w:type="spellEnd"/>
      <w:r w:rsidRPr="00292BCB">
        <w:rPr>
          <w:rFonts w:ascii="Avenir Book" w:hAnsi="Avenir Book"/>
          <w:color w:val="241013"/>
        </w:rPr>
        <w:t xml:space="preserve">, in relation to what Tara McPherson describes when she talks about ‘attempts to scale the lessons learned at </w:t>
      </w:r>
      <w:r w:rsidR="00084A51">
        <w:rPr>
          <w:rFonts w:ascii="Avenir Book" w:hAnsi="Avenir Book"/>
          <w:color w:val="241013"/>
        </w:rPr>
        <w:t xml:space="preserve">the journal </w:t>
      </w:r>
      <w:r w:rsidRPr="00292BCB">
        <w:rPr>
          <w:rFonts w:ascii="Avenir Book" w:hAnsi="Avenir Book"/>
          <w:color w:val="241013"/>
        </w:rPr>
        <w:t xml:space="preserve">Vectors over several years to broader scholarly communities’ while creating ‘new human and technological infrastructures for scholarly communication’. </w:t>
      </w:r>
      <w:r w:rsidRPr="00292BCB">
        <w:rPr>
          <w:rFonts w:ascii="Avenir Book" w:hAnsi="Avenir Book"/>
          <w:color w:val="000000"/>
        </w:rPr>
        <w:t xml:space="preserve">We see this emphasis on collaboration also in experiments with publishing models: from the communal editing and publishing models favored by Open Humanities Press and Language Science </w:t>
      </w:r>
      <w:r w:rsidRPr="00292BCB">
        <w:rPr>
          <w:rFonts w:ascii="Avenir Book" w:hAnsi="Avenir Book"/>
        </w:rPr>
        <w:t>P</w:t>
      </w:r>
      <w:r w:rsidRPr="00292BCB">
        <w:rPr>
          <w:rFonts w:ascii="Avenir Book" w:hAnsi="Avenir Book"/>
          <w:color w:val="000000"/>
        </w:rPr>
        <w:t xml:space="preserve">ress, to </w:t>
      </w:r>
      <w:r w:rsidRPr="00292BCB">
        <w:rPr>
          <w:rFonts w:ascii="Avenir Book" w:hAnsi="Avenir Book"/>
        </w:rPr>
        <w:t>a</w:t>
      </w:r>
      <w:r w:rsidRPr="00292BCB">
        <w:rPr>
          <w:rFonts w:ascii="Avenir Book" w:hAnsi="Avenir Book"/>
          <w:color w:val="000000"/>
        </w:rPr>
        <w:t xml:space="preserve"> focus on getting the community of readers more directly involved through crowd-sourcing and donations, as well as other collaborations and funding arrangements with public not-for-profit institutions such as libraries and universities, who have similar motivations towards the open dissemination of scholarly content.</w:t>
      </w:r>
      <w:r w:rsidRPr="00292BCB">
        <w:rPr>
          <w:rFonts w:ascii="Avenir Book" w:hAnsi="Avenir Book"/>
        </w:rPr>
        <w:t xml:space="preserve"> </w:t>
      </w:r>
    </w:p>
    <w:p w14:paraId="17281116" w14:textId="77777777" w:rsidR="00BA3919" w:rsidRPr="00292BCB" w:rsidRDefault="00BA3919" w:rsidP="00BA3919">
      <w:pPr>
        <w:shd w:val="clear" w:color="auto" w:fill="FCFCFC"/>
        <w:ind w:firstLine="720"/>
        <w:jc w:val="both"/>
        <w:rPr>
          <w:rFonts w:ascii="Avenir Book" w:hAnsi="Avenir Book"/>
        </w:rPr>
      </w:pPr>
      <w:r w:rsidRPr="00292BCB">
        <w:rPr>
          <w:rFonts w:ascii="Avenir Book" w:hAnsi="Avenir Book"/>
        </w:rPr>
        <w:t xml:space="preserve">One other benefit of small scale has been exactly the capability to experiment, to take risks and try out things, something the larger publishing companies have been </w:t>
      </w:r>
      <w:r w:rsidRPr="00292BCB">
        <w:rPr>
          <w:rFonts w:ascii="Avenir Book" w:hAnsi="Avenir Book"/>
        </w:rPr>
        <w:lastRenderedPageBreak/>
        <w:t>hesitant to do, being generally more risk-adverse and conservative (or brand-aware). Scholar-led presses have been important trendsetters in exploring new publishing and business models for book publishing, being the first to fully adopt OA for books for example, as well as being known for their cutting-edge experiments with multimodal, open, living, and processual books and publishing projects, and for exploring alternative practices and formats in HSS publishing. Due to the open and reusable nature of these experiments, these tend to be taken up by other presses more easily too, where they are often developed with the aid open source tools and platforms, instead of being bound to proprietary environments.</w:t>
      </w:r>
    </w:p>
    <w:p w14:paraId="77243CF3" w14:textId="3FD44F06" w:rsidR="00BA3919" w:rsidRDefault="00BA3919" w:rsidP="00BA3919">
      <w:pPr>
        <w:shd w:val="clear" w:color="auto" w:fill="FFFFFF"/>
        <w:ind w:firstLine="720"/>
        <w:jc w:val="both"/>
        <w:rPr>
          <w:rFonts w:ascii="Avenir Book" w:hAnsi="Avenir Book"/>
        </w:rPr>
      </w:pPr>
      <w:r w:rsidRPr="00292BCB">
        <w:rPr>
          <w:rFonts w:ascii="Avenir Book" w:hAnsi="Avenir Book"/>
        </w:rPr>
        <w:t>Scaling small also critiques the idea that publishing needs to be able to scale ‘globally’ instead of for example serving local communities</w:t>
      </w:r>
      <w:r w:rsidR="00C937F0">
        <w:rPr>
          <w:rFonts w:ascii="Avenir Book" w:hAnsi="Avenir Book"/>
        </w:rPr>
        <w:t xml:space="preserve"> foremost</w:t>
      </w:r>
      <w:r w:rsidRPr="00292BCB">
        <w:rPr>
          <w:rFonts w:ascii="Avenir Book" w:hAnsi="Avenir Book"/>
        </w:rPr>
        <w:t xml:space="preserve"> (such as done by local or regional activist research or certain language communities</w:t>
      </w:r>
      <w:r>
        <w:rPr>
          <w:rFonts w:ascii="Avenir Book" w:hAnsi="Avenir Book"/>
        </w:rPr>
        <w:t xml:space="preserve">). </w:t>
      </w:r>
      <w:r w:rsidRPr="00292BCB">
        <w:rPr>
          <w:rFonts w:ascii="Avenir Book" w:hAnsi="Avenir Book"/>
        </w:rPr>
        <w:t xml:space="preserve">Similarly, as Gary Hall from Open Humanities Press has argued, ‘global scale’, risks ‘repeating and maintaining the kind of </w:t>
      </w:r>
      <w:proofErr w:type="spellStart"/>
      <w:r w:rsidRPr="00292BCB">
        <w:rPr>
          <w:rFonts w:ascii="Avenir Book" w:hAnsi="Avenir Book"/>
        </w:rPr>
        <w:t>centre</w:t>
      </w:r>
      <w:proofErr w:type="spellEnd"/>
      <w:r w:rsidRPr="00292BCB">
        <w:rPr>
          <w:rFonts w:ascii="Avenir Book" w:hAnsi="Avenir Book"/>
        </w:rPr>
        <w:t xml:space="preserve">/periphery relationality of power we want to challenge’ as part of the geopolitics of knowledge through our publishing </w:t>
      </w:r>
      <w:proofErr w:type="spellStart"/>
      <w:r w:rsidRPr="00292BCB">
        <w:rPr>
          <w:rFonts w:ascii="Avenir Book" w:hAnsi="Avenir Book"/>
        </w:rPr>
        <w:t>endeavours</w:t>
      </w:r>
      <w:proofErr w:type="spellEnd"/>
      <w:r w:rsidRPr="00292BCB">
        <w:rPr>
          <w:rFonts w:ascii="Avenir Book" w:hAnsi="Avenir Book"/>
        </w:rPr>
        <w:t>, where a few global north countries end up universalizing what counts as valid knowledge.</w:t>
      </w:r>
    </w:p>
    <w:p w14:paraId="44432CD0" w14:textId="77777777" w:rsidR="00BA3919" w:rsidRDefault="00BA3919" w:rsidP="00BA3919">
      <w:pPr>
        <w:shd w:val="clear" w:color="auto" w:fill="FFFFFF"/>
        <w:jc w:val="both"/>
      </w:pPr>
      <w:r w:rsidRPr="003A697B">
        <w:drawing>
          <wp:inline distT="0" distB="0" distL="0" distR="0" wp14:anchorId="0BEE2CEF" wp14:editId="4B3E8180">
            <wp:extent cx="1928976" cy="1085049"/>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32809" cy="1087205"/>
                    </a:xfrm>
                    <a:prstGeom prst="rect">
                      <a:avLst/>
                    </a:prstGeom>
                  </pic:spPr>
                </pic:pic>
              </a:graphicData>
            </a:graphic>
          </wp:inline>
        </w:drawing>
      </w:r>
    </w:p>
    <w:p w14:paraId="601B0F30" w14:textId="44D3CC89" w:rsidR="00BA3919" w:rsidRDefault="00BA3919" w:rsidP="00BA3919">
      <w:pPr>
        <w:shd w:val="clear" w:color="auto" w:fill="FFFFFF"/>
        <w:jc w:val="both"/>
        <w:rPr>
          <w:rFonts w:ascii="Avenir Book" w:hAnsi="Avenir Book"/>
        </w:rPr>
      </w:pPr>
      <w:r w:rsidRPr="00292BCB">
        <w:rPr>
          <w:rFonts w:ascii="Avenir Book" w:hAnsi="Avenir Book"/>
        </w:rPr>
        <w:t>Here as he states, ‘developing in terms of collaboration and reiteration - rather than growth and expansion - can help prevent the reproduction of this state of affairs not simply by enabling us to place more emphasis on privileging non-standard contributions from others, understood geographically (i.e. in terms of the global South and East), but also in terms of BAME, LGBTQIPA, working class and other nonconforming identities’. Scaling small, or even as Hall argues, ‘non-scaling’ on an individual level, can then enable us to produce more complex, pluralistic, and antagonistically structured networks.</w:t>
      </w:r>
    </w:p>
    <w:p w14:paraId="0C5A6FC0" w14:textId="1857A8F0" w:rsidR="00C937F0" w:rsidRPr="00292BCB" w:rsidRDefault="00C937F0" w:rsidP="00BA3919">
      <w:pPr>
        <w:shd w:val="clear" w:color="auto" w:fill="FFFFFF"/>
        <w:jc w:val="both"/>
        <w:rPr>
          <w:rFonts w:ascii="Avenir Book" w:hAnsi="Avenir Book"/>
        </w:rPr>
      </w:pPr>
      <w:r>
        <w:rPr>
          <w:rFonts w:ascii="Avenir Book" w:hAnsi="Avenir Book"/>
        </w:rPr>
        <w:t>I will end here, many thanks for listening to my talk and if you want to know more about what we are doing at COPIM please be in touch!</w:t>
      </w:r>
    </w:p>
    <w:p w14:paraId="33F3A2DA" w14:textId="4266B796" w:rsidR="00BE3B02" w:rsidRDefault="00BA3919" w:rsidP="00535D18">
      <w:pPr>
        <w:shd w:val="clear" w:color="auto" w:fill="FFFFFF"/>
        <w:jc w:val="both"/>
      </w:pPr>
      <w:r w:rsidRPr="003A697B">
        <w:drawing>
          <wp:inline distT="0" distB="0" distL="0" distR="0" wp14:anchorId="37FAD993" wp14:editId="2D79C095">
            <wp:extent cx="1844702" cy="1037645"/>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51963" cy="1041729"/>
                    </a:xfrm>
                    <a:prstGeom prst="rect">
                      <a:avLst/>
                    </a:prstGeom>
                  </pic:spPr>
                </pic:pic>
              </a:graphicData>
            </a:graphic>
          </wp:inline>
        </w:drawing>
      </w:r>
    </w:p>
    <w:sectPr w:rsidR="00BE3B02" w:rsidSect="00296B1A">
      <w:footerReference w:type="even" r:id="rId32"/>
      <w:footerReference w:type="default" r:id="rId3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9D8E48" w14:textId="77777777" w:rsidR="00A77573" w:rsidRDefault="00A77573" w:rsidP="001A5CD8">
      <w:r>
        <w:separator/>
      </w:r>
    </w:p>
  </w:endnote>
  <w:endnote w:type="continuationSeparator" w:id="0">
    <w:p w14:paraId="192D7ADF" w14:textId="77777777" w:rsidR="00A77573" w:rsidRDefault="00A77573" w:rsidP="001A5C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venir Book">
    <w:panose1 w:val="02000503020000020003"/>
    <w:charset w:val="00"/>
    <w:family w:val="auto"/>
    <w:pitch w:val="variable"/>
    <w:sig w:usb0="800000AF" w:usb1="5000204A" w:usb2="00000000" w:usb3="00000000" w:csb0="0000009B" w:csb1="00000000"/>
  </w:font>
  <w:font w:name="Segoe UI">
    <w:altName w:val="Sylfaen"/>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79195243"/>
      <w:docPartObj>
        <w:docPartGallery w:val="Page Numbers (Bottom of Page)"/>
        <w:docPartUnique/>
      </w:docPartObj>
    </w:sdtPr>
    <w:sdtContent>
      <w:p w14:paraId="0300A634" w14:textId="2E480D31" w:rsidR="001A5CD8" w:rsidRDefault="001A5CD8" w:rsidP="00344B8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7214929" w14:textId="77777777" w:rsidR="001A5CD8" w:rsidRDefault="001A5CD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27426995"/>
      <w:docPartObj>
        <w:docPartGallery w:val="Page Numbers (Bottom of Page)"/>
        <w:docPartUnique/>
      </w:docPartObj>
    </w:sdtPr>
    <w:sdtContent>
      <w:p w14:paraId="0EAEFEBE" w14:textId="6151A770" w:rsidR="001A5CD8" w:rsidRDefault="001A5CD8" w:rsidP="00344B8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0621AE8" w14:textId="77777777" w:rsidR="001A5CD8" w:rsidRDefault="001A5C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CEEDE0" w14:textId="77777777" w:rsidR="00A77573" w:rsidRDefault="00A77573" w:rsidP="001A5CD8">
      <w:r>
        <w:separator/>
      </w:r>
    </w:p>
  </w:footnote>
  <w:footnote w:type="continuationSeparator" w:id="0">
    <w:p w14:paraId="380928E6" w14:textId="77777777" w:rsidR="00A77573" w:rsidRDefault="00A77573" w:rsidP="001A5CD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919"/>
    <w:rsid w:val="00084A51"/>
    <w:rsid w:val="00175680"/>
    <w:rsid w:val="001A5CD8"/>
    <w:rsid w:val="00296B1A"/>
    <w:rsid w:val="004642ED"/>
    <w:rsid w:val="004B042E"/>
    <w:rsid w:val="00535D18"/>
    <w:rsid w:val="005C335F"/>
    <w:rsid w:val="005D340C"/>
    <w:rsid w:val="006B097D"/>
    <w:rsid w:val="006D4937"/>
    <w:rsid w:val="00721E5C"/>
    <w:rsid w:val="0079679E"/>
    <w:rsid w:val="009D61EA"/>
    <w:rsid w:val="009E0BE0"/>
    <w:rsid w:val="00A742FF"/>
    <w:rsid w:val="00A77573"/>
    <w:rsid w:val="00BA3919"/>
    <w:rsid w:val="00C937F0"/>
    <w:rsid w:val="00CA0AEB"/>
    <w:rsid w:val="00D10591"/>
    <w:rsid w:val="00D325FA"/>
    <w:rsid w:val="00E33AA1"/>
    <w:rsid w:val="00ED31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43B82840"/>
  <w15:chartTrackingRefBased/>
  <w15:docId w15:val="{DA2DC6DA-2A01-D64F-934D-0CA6F81DC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3919"/>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A3919"/>
    <w:pPr>
      <w:spacing w:before="100" w:beforeAutospacing="1" w:after="100" w:afterAutospacing="1"/>
    </w:pPr>
  </w:style>
  <w:style w:type="paragraph" w:styleId="Footer">
    <w:name w:val="footer"/>
    <w:basedOn w:val="Normal"/>
    <w:link w:val="FooterChar"/>
    <w:uiPriority w:val="99"/>
    <w:unhideWhenUsed/>
    <w:rsid w:val="001A5CD8"/>
    <w:pPr>
      <w:tabs>
        <w:tab w:val="center" w:pos="4680"/>
        <w:tab w:val="right" w:pos="9360"/>
      </w:tabs>
    </w:pPr>
  </w:style>
  <w:style w:type="character" w:customStyle="1" w:styleId="FooterChar">
    <w:name w:val="Footer Char"/>
    <w:basedOn w:val="DefaultParagraphFont"/>
    <w:link w:val="Footer"/>
    <w:uiPriority w:val="99"/>
    <w:rsid w:val="001A5CD8"/>
    <w:rPr>
      <w:rFonts w:ascii="Times New Roman" w:eastAsia="Times New Roman" w:hAnsi="Times New Roman" w:cs="Times New Roman"/>
    </w:rPr>
  </w:style>
  <w:style w:type="character" w:styleId="PageNumber">
    <w:name w:val="page number"/>
    <w:basedOn w:val="DefaultParagraphFont"/>
    <w:uiPriority w:val="99"/>
    <w:semiHidden/>
    <w:unhideWhenUsed/>
    <w:rsid w:val="001A5C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webSettings" Target="webSettings.xml"/><Relationship Id="rId21" Type="http://schemas.openxmlformats.org/officeDocument/2006/relationships/image" Target="media/image14.emf"/><Relationship Id="rId34"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hyperlink" Target="https://github.com/thoth-pub" TargetMode="External"/><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1.em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7.emf"/><Relationship Id="rId32"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hyperlink" Target="https://www.zotero.org/google-docs/?vfPRct" TargetMode="External"/><Relationship Id="rId23" Type="http://schemas.openxmlformats.org/officeDocument/2006/relationships/image" Target="media/image16.emf"/><Relationship Id="rId28" Type="http://schemas.openxmlformats.org/officeDocument/2006/relationships/hyperlink" Target="http://radicaloa.disruptivemedia.org.uk/resources/" TargetMode="External"/><Relationship Id="rId10" Type="http://schemas.openxmlformats.org/officeDocument/2006/relationships/image" Target="media/image5.emf"/><Relationship Id="rId19" Type="http://schemas.openxmlformats.org/officeDocument/2006/relationships/image" Target="media/image12.emf"/><Relationship Id="rId31" Type="http://schemas.openxmlformats.org/officeDocument/2006/relationships/image" Target="media/image23.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8.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2.emf"/><Relationship Id="rId35" Type="http://schemas.openxmlformats.org/officeDocument/2006/relationships/theme" Target="theme/theme1.xml"/><Relationship Id="rId8"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9</Pages>
  <Words>2612</Words>
  <Characters>14918</Characters>
  <Application>Microsoft Office Word</Application>
  <DocSecurity>0</DocSecurity>
  <Lines>252</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dc:creator>
  <cp:keywords/>
  <dc:description/>
  <cp:lastModifiedBy>JA</cp:lastModifiedBy>
  <cp:revision>5</cp:revision>
  <dcterms:created xsi:type="dcterms:W3CDTF">2020-10-19T07:42:00Z</dcterms:created>
  <dcterms:modified xsi:type="dcterms:W3CDTF">2020-10-19T08:26:00Z</dcterms:modified>
</cp:coreProperties>
</file>