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92C9B2" w14:textId="77777777" w:rsidR="006D1D9D" w:rsidRPr="00C0545A" w:rsidRDefault="006D1D9D" w:rsidP="006D1D9D">
      <w:pPr>
        <w:pStyle w:val="NormalWeb"/>
        <w:rPr>
          <w:rFonts w:ascii="Times" w:hAnsi="Times"/>
          <w:b/>
          <w:color w:val="000000"/>
          <w:sz w:val="27"/>
          <w:szCs w:val="27"/>
        </w:rPr>
      </w:pPr>
      <w:r w:rsidRPr="00C0545A">
        <w:rPr>
          <w:rFonts w:ascii="Times" w:hAnsi="Times"/>
          <w:b/>
          <w:color w:val="000000"/>
          <w:sz w:val="27"/>
          <w:szCs w:val="27"/>
        </w:rPr>
        <w:t>Radical Open Access Publishing</w:t>
      </w:r>
    </w:p>
    <w:p w14:paraId="4D2ED9B6" w14:textId="71C6C475" w:rsidR="006D1D9D" w:rsidRPr="006D1D9D" w:rsidRDefault="006D1D9D" w:rsidP="006D1D9D">
      <w:pPr>
        <w:pStyle w:val="NormalWeb"/>
        <w:rPr>
          <w:rFonts w:ascii="Times" w:hAnsi="Times"/>
          <w:color w:val="000000"/>
          <w:sz w:val="27"/>
          <w:szCs w:val="27"/>
        </w:rPr>
      </w:pPr>
      <w:r>
        <w:rPr>
          <w:rFonts w:ascii="Times" w:hAnsi="Times"/>
          <w:color w:val="000000"/>
          <w:sz w:val="27"/>
          <w:szCs w:val="27"/>
        </w:rPr>
        <w:t>In this seminar, which follows on from the seminar on “Performative Publications and Recursive Publics”, we will explore open access publishing, focusing in particular on the Radical Open Access Collective. After a presentation on the politics and ethics of cultural studies publishing there will be opportunities to ask any questions you might have about (open access) publishing and, if time permits, we might collectively imagine and speculate what kinds and forms of publishing we would like to promote as cultural studies scholars. During this seminar there will also be time to browse the Radical Open Access book stand which showcases publications from members of the ROA collective.</w:t>
      </w:r>
    </w:p>
    <w:p w14:paraId="6CCCCB5D" w14:textId="77777777" w:rsidR="006D1D9D" w:rsidRDefault="006D1D9D" w:rsidP="006D1D9D">
      <w:pPr>
        <w:rPr>
          <w:rFonts w:ascii="Times New Roman" w:eastAsia="Times New Roman" w:hAnsi="Times New Roman" w:cs="Times New Roman"/>
        </w:rPr>
      </w:pPr>
    </w:p>
    <w:p w14:paraId="06FD7336" w14:textId="77777777" w:rsidR="006D1D9D" w:rsidRDefault="006D1D9D" w:rsidP="006D1D9D">
      <w:pPr>
        <w:rPr>
          <w:rFonts w:ascii="Times New Roman" w:eastAsia="Times New Roman" w:hAnsi="Times New Roman" w:cs="Times New Roman"/>
        </w:rPr>
      </w:pPr>
    </w:p>
    <w:p w14:paraId="365A96AA" w14:textId="0BD63C31" w:rsidR="006D1D9D" w:rsidRPr="006D1D9D" w:rsidRDefault="006D1D9D" w:rsidP="006D1D9D">
      <w:pPr>
        <w:rPr>
          <w:rFonts w:ascii="Times New Roman" w:eastAsia="Times New Roman" w:hAnsi="Times New Roman" w:cs="Times New Roman"/>
        </w:rPr>
      </w:pPr>
      <w:hyperlink r:id="rId6" w:history="1">
        <w:r w:rsidRPr="00D03B86">
          <w:rPr>
            <w:rStyle w:val="Hyperlink"/>
            <w:rFonts w:ascii="Times New Roman" w:eastAsia="Times New Roman" w:hAnsi="Times New Roman" w:cs="Times New Roman"/>
          </w:rPr>
          <w:t>https://www.jisc.ac.uk/guides/an-introduction-to-open-access</w:t>
        </w:r>
      </w:hyperlink>
    </w:p>
    <w:p w14:paraId="06F70EAD" w14:textId="2A1CE983" w:rsidR="006D1D9D" w:rsidRDefault="006D1D9D"/>
    <w:p w14:paraId="32371651" w14:textId="26FE6201" w:rsidR="00C0545A" w:rsidRDefault="00C0545A">
      <w:r>
        <w:rPr>
          <w:noProof/>
        </w:rPr>
        <w:drawing>
          <wp:inline distT="0" distB="0" distL="0" distR="0" wp14:anchorId="08028261" wp14:editId="5FE5A5CC">
            <wp:extent cx="1513246" cy="849584"/>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7-24 at 11.44.32 AM.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27564" cy="857623"/>
                    </a:xfrm>
                    <a:prstGeom prst="rect">
                      <a:avLst/>
                    </a:prstGeom>
                  </pic:spPr>
                </pic:pic>
              </a:graphicData>
            </a:graphic>
          </wp:inline>
        </w:drawing>
      </w:r>
    </w:p>
    <w:p w14:paraId="1F59B69A" w14:textId="77777777" w:rsidR="006D1D9D" w:rsidRDefault="006D1D9D"/>
    <w:p w14:paraId="6E386AFB" w14:textId="3EE37C0D" w:rsidR="006D1D9D" w:rsidRPr="006A7D36" w:rsidRDefault="006D1D9D" w:rsidP="006D1D9D">
      <w:pPr>
        <w:spacing w:line="360" w:lineRule="auto"/>
        <w:jc w:val="both"/>
        <w:rPr>
          <w:rFonts w:ascii="Avenir Book" w:hAnsi="Avenir Book"/>
          <w:sz w:val="28"/>
          <w:szCs w:val="28"/>
        </w:rPr>
      </w:pPr>
      <w:r w:rsidRPr="006A7D36">
        <w:rPr>
          <w:rFonts w:ascii="Avenir Book" w:hAnsi="Avenir Book"/>
          <w:sz w:val="28"/>
          <w:szCs w:val="28"/>
        </w:rPr>
        <w:t>I want to highlight the crucial role the digital has also played in creating new collectivities and forms of organization around scholar-publishers,</w:t>
      </w:r>
      <w:r w:rsidR="00C0545A">
        <w:rPr>
          <w:rFonts w:ascii="Avenir Book" w:hAnsi="Avenir Book"/>
          <w:sz w:val="28"/>
          <w:szCs w:val="28"/>
        </w:rPr>
        <w:t xml:space="preserve"> and with that recursive publics</w:t>
      </w:r>
      <w:r w:rsidRPr="006A7D36">
        <w:rPr>
          <w:rFonts w:ascii="Avenir Book" w:hAnsi="Avenir Book"/>
          <w:sz w:val="28"/>
          <w:szCs w:val="28"/>
        </w:rPr>
        <w:t xml:space="preserve"> through open access publishing and processes of </w:t>
      </w:r>
      <w:proofErr w:type="spellStart"/>
      <w:r w:rsidRPr="006A7D36">
        <w:rPr>
          <w:rFonts w:ascii="Avenir Book" w:hAnsi="Avenir Book"/>
          <w:sz w:val="28"/>
          <w:szCs w:val="28"/>
        </w:rPr>
        <w:t>infrastructuring</w:t>
      </w:r>
      <w:proofErr w:type="spellEnd"/>
      <w:r w:rsidRPr="006A7D36">
        <w:rPr>
          <w:rFonts w:ascii="Avenir Book" w:hAnsi="Avenir Book"/>
          <w:sz w:val="28"/>
          <w:szCs w:val="28"/>
        </w:rPr>
        <w:t xml:space="preserve">. </w:t>
      </w:r>
      <w:r>
        <w:rPr>
          <w:rFonts w:ascii="Avenir Book" w:hAnsi="Avenir Book"/>
          <w:sz w:val="28"/>
          <w:szCs w:val="28"/>
        </w:rPr>
        <w:t>H</w:t>
      </w:r>
      <w:r w:rsidRPr="006A7D36">
        <w:rPr>
          <w:rFonts w:ascii="Avenir Book" w:hAnsi="Avenir Book"/>
          <w:sz w:val="28"/>
          <w:szCs w:val="28"/>
        </w:rPr>
        <w:t>ow</w:t>
      </w:r>
      <w:r>
        <w:rPr>
          <w:rFonts w:ascii="Avenir Book" w:hAnsi="Avenir Book"/>
          <w:sz w:val="28"/>
          <w:szCs w:val="28"/>
        </w:rPr>
        <w:t xml:space="preserve"> could</w:t>
      </w:r>
      <w:r w:rsidRPr="006A7D36">
        <w:rPr>
          <w:rFonts w:ascii="Avenir Book" w:hAnsi="Avenir Book"/>
          <w:sz w:val="28"/>
          <w:szCs w:val="28"/>
        </w:rPr>
        <w:t xml:space="preserve"> </w:t>
      </w:r>
      <w:r w:rsidRPr="006A7D36">
        <w:rPr>
          <w:rFonts w:ascii="Avenir Book" w:hAnsi="Avenir Book"/>
          <w:color w:val="000000"/>
          <w:sz w:val="28"/>
          <w:szCs w:val="28"/>
          <w:shd w:val="clear" w:color="auto" w:fill="FFFFFF"/>
        </w:rPr>
        <w:t xml:space="preserve">our scholarship circulate in new ways, not only in terms of format, but also with respect to distribution systems. </w:t>
      </w:r>
    </w:p>
    <w:p w14:paraId="056D1F51" w14:textId="77777777" w:rsidR="006D1D9D" w:rsidRPr="006A7D36" w:rsidRDefault="006D1D9D" w:rsidP="006D1D9D">
      <w:pPr>
        <w:spacing w:line="360" w:lineRule="auto"/>
        <w:jc w:val="both"/>
        <w:rPr>
          <w:rFonts w:ascii="Avenir Book" w:hAnsi="Avenir Book"/>
          <w:sz w:val="28"/>
          <w:szCs w:val="28"/>
        </w:rPr>
      </w:pPr>
    </w:p>
    <w:p w14:paraId="46570AEA" w14:textId="502FE30A" w:rsidR="006D1D9D" w:rsidRPr="006A7D36" w:rsidRDefault="006D1D9D" w:rsidP="006D1D9D">
      <w:pPr>
        <w:spacing w:line="360" w:lineRule="auto"/>
        <w:jc w:val="both"/>
        <w:rPr>
          <w:rFonts w:ascii="Avenir Book" w:hAnsi="Avenir Book"/>
          <w:sz w:val="28"/>
          <w:szCs w:val="28"/>
        </w:rPr>
      </w:pPr>
      <w:proofErr w:type="gramStart"/>
      <w:r w:rsidRPr="006A7D36">
        <w:rPr>
          <w:rFonts w:ascii="Avenir Book" w:hAnsi="Avenir Book"/>
          <w:sz w:val="28"/>
          <w:szCs w:val="28"/>
        </w:rPr>
        <w:t>So</w:t>
      </w:r>
      <w:proofErr w:type="gramEnd"/>
      <w:r w:rsidRPr="006A7D36">
        <w:rPr>
          <w:rFonts w:ascii="Avenir Book" w:hAnsi="Avenir Book"/>
          <w:sz w:val="28"/>
          <w:szCs w:val="28"/>
        </w:rPr>
        <w:t xml:space="preserve"> the motivations underlying open access, and the reasons to experiment with alternative forms of open academic publishing, are various and diverse. Some see open access </w:t>
      </w:r>
      <w:r w:rsidRPr="006A7D36">
        <w:rPr>
          <w:rFonts w:ascii="Avenir Book" w:hAnsi="Avenir Book"/>
          <w:color w:val="000000" w:themeColor="text1"/>
          <w:sz w:val="28"/>
          <w:szCs w:val="28"/>
        </w:rPr>
        <w:t>as a system to promote innovation and transparency of research, supporting the knowledge economy by making access to information more efficient and cost-effective. Others might</w:t>
      </w:r>
      <w:r>
        <w:rPr>
          <w:rFonts w:ascii="Avenir Book" w:hAnsi="Avenir Book"/>
          <w:color w:val="000000" w:themeColor="text1"/>
          <w:sz w:val="28"/>
          <w:szCs w:val="28"/>
        </w:rPr>
        <w:t xml:space="preserve"> </w:t>
      </w:r>
      <w:r w:rsidRPr="006A7D36">
        <w:rPr>
          <w:rFonts w:ascii="Avenir Book" w:hAnsi="Avenir Book"/>
          <w:color w:val="000000" w:themeColor="text1"/>
          <w:sz w:val="28"/>
          <w:szCs w:val="28"/>
        </w:rPr>
        <w:t xml:space="preserve">see it as an </w:t>
      </w:r>
      <w:r w:rsidRPr="006A7D36">
        <w:rPr>
          <w:rFonts w:ascii="Avenir Book" w:hAnsi="Avenir Book"/>
          <w:color w:val="000000" w:themeColor="text1"/>
          <w:sz w:val="28"/>
          <w:szCs w:val="28"/>
        </w:rPr>
        <w:lastRenderedPageBreak/>
        <w:t>inherently postcolonial project, maximizing the impact of the global north on the global south. Yet</w:t>
      </w:r>
      <w:r w:rsidRPr="006A7D36">
        <w:rPr>
          <w:rFonts w:ascii="Avenir Book" w:hAnsi="Avenir Book"/>
          <w:sz w:val="28"/>
          <w:szCs w:val="28"/>
        </w:rPr>
        <w:t xml:space="preserve"> many also see it as a movement and a practice that has the potential to critique the increasing marketisation of higher education and scholarly publishing, and to potentially make publishing more equitable. Indeed, many experiments with radical open access in digital publishing offer affirmative and practical alternatives, through their simultaneous uptake, critique and experimentation with openness. Mostly academic-led and </w:t>
      </w:r>
      <w:proofErr w:type="spellStart"/>
      <w:r w:rsidRPr="006A7D36">
        <w:rPr>
          <w:rFonts w:ascii="Avenir Book" w:hAnsi="Avenir Book"/>
          <w:sz w:val="28"/>
          <w:szCs w:val="28"/>
        </w:rPr>
        <w:t>centred</w:t>
      </w:r>
      <w:proofErr w:type="spellEnd"/>
      <w:r w:rsidRPr="006A7D36">
        <w:rPr>
          <w:rFonts w:ascii="Avenir Book" w:hAnsi="Avenir Book"/>
          <w:sz w:val="28"/>
          <w:szCs w:val="28"/>
        </w:rPr>
        <w:t>, these experiments with making research available in open access, with processual and multi-modal formats, and with the establishment of new, alternative institutions and practices, actively critique and pose an alternative to the increasing commercialization of publishing.</w:t>
      </w:r>
    </w:p>
    <w:p w14:paraId="144A9E75" w14:textId="77777777" w:rsidR="006D1D9D" w:rsidRPr="006A7D36" w:rsidRDefault="006D1D9D" w:rsidP="006D1D9D">
      <w:pPr>
        <w:spacing w:line="360" w:lineRule="auto"/>
        <w:jc w:val="both"/>
        <w:rPr>
          <w:rFonts w:ascii="Avenir Book" w:hAnsi="Avenir Book"/>
          <w:sz w:val="28"/>
          <w:szCs w:val="28"/>
        </w:rPr>
      </w:pPr>
      <w:r w:rsidRPr="006A7D36">
        <w:rPr>
          <w:rFonts w:ascii="Avenir Book" w:hAnsi="Avenir Book"/>
          <w:noProof/>
          <w:sz w:val="28"/>
          <w:szCs w:val="28"/>
        </w:rPr>
        <w:drawing>
          <wp:inline distT="0" distB="0" distL="0" distR="0" wp14:anchorId="6552D7DF" wp14:editId="36307D86">
            <wp:extent cx="1159124" cy="6520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172736" cy="659664"/>
                    </a:xfrm>
                    <a:prstGeom prst="rect">
                      <a:avLst/>
                    </a:prstGeom>
                  </pic:spPr>
                </pic:pic>
              </a:graphicData>
            </a:graphic>
          </wp:inline>
        </w:drawing>
      </w:r>
    </w:p>
    <w:p w14:paraId="0DADB41E" w14:textId="77777777" w:rsidR="006D1D9D" w:rsidRPr="006A7D36" w:rsidRDefault="006D1D9D" w:rsidP="006D1D9D">
      <w:pPr>
        <w:shd w:val="clear" w:color="auto" w:fill="FFFFFF"/>
        <w:spacing w:line="360" w:lineRule="auto"/>
        <w:ind w:firstLine="720"/>
        <w:jc w:val="both"/>
        <w:textAlignment w:val="baseline"/>
        <w:rPr>
          <w:rFonts w:ascii="Avenir Book" w:hAnsi="Avenir Book"/>
          <w:color w:val="000000" w:themeColor="text1"/>
          <w:sz w:val="28"/>
          <w:szCs w:val="28"/>
          <w:shd w:val="clear" w:color="auto" w:fill="FFFFFF"/>
        </w:rPr>
      </w:pPr>
      <w:r w:rsidRPr="006A7D36">
        <w:rPr>
          <w:rFonts w:ascii="Avenir Book" w:hAnsi="Avenir Book"/>
          <w:color w:val="000000" w:themeColor="text1"/>
          <w:spacing w:val="-8"/>
          <w:sz w:val="28"/>
          <w:szCs w:val="28"/>
        </w:rPr>
        <w:t xml:space="preserve">The Radical Open Access collective, set up in 2015, is </w:t>
      </w:r>
      <w:r w:rsidRPr="006A7D36">
        <w:rPr>
          <w:rFonts w:ascii="Avenir Book" w:hAnsi="Avenir Book"/>
          <w:color w:val="000000" w:themeColor="text1"/>
          <w:sz w:val="28"/>
          <w:szCs w:val="28"/>
          <w:shd w:val="clear" w:color="auto" w:fill="FFFFFF"/>
        </w:rPr>
        <w:t>a community of scholar-led, not-for-profit presses, journals and other open access projects. </w:t>
      </w:r>
      <w:r w:rsidRPr="006A7D36">
        <w:rPr>
          <w:rFonts w:ascii="Avenir Book" w:hAnsi="Avenir Book"/>
          <w:color w:val="000000" w:themeColor="text1"/>
          <w:sz w:val="28"/>
          <w:szCs w:val="28"/>
        </w:rPr>
        <w:t>The collective promotes a progressive vision for open access based on mutual alliances between the 60+ member presses and projects seeking to offer </w:t>
      </w:r>
      <w:r w:rsidRPr="006A7D36">
        <w:rPr>
          <w:rFonts w:ascii="Avenir Book" w:hAnsi="Avenir Book"/>
          <w:color w:val="000000" w:themeColor="text1"/>
          <w:sz w:val="28"/>
          <w:szCs w:val="28"/>
          <w:shd w:val="clear" w:color="auto" w:fill="FFFFFF"/>
        </w:rPr>
        <w:t xml:space="preserve">an alternative to legacy models of publishing. </w:t>
      </w:r>
      <w:r w:rsidRPr="006A7D36">
        <w:rPr>
          <w:rFonts w:ascii="Avenir Book" w:hAnsi="Avenir Book"/>
          <w:color w:val="000000" w:themeColor="text1"/>
          <w:spacing w:val="-8"/>
          <w:sz w:val="28"/>
          <w:szCs w:val="28"/>
          <w:shd w:val="clear" w:color="auto" w:fill="FFFFFF"/>
        </w:rPr>
        <w:t>Based on the contingent and diverse philosophy of radical open access</w:t>
      </w:r>
      <w:r w:rsidRPr="006A7D36">
        <w:rPr>
          <w:rFonts w:ascii="Avenir Book" w:hAnsi="Avenir Book"/>
          <w:color w:val="000000" w:themeColor="text1"/>
          <w:spacing w:val="-8"/>
          <w:sz w:val="28"/>
          <w:szCs w:val="28"/>
          <w:bdr w:val="none" w:sz="0" w:space="0" w:color="auto" w:frame="1"/>
          <w:shd w:val="clear" w:color="auto" w:fill="FFFFFF"/>
        </w:rPr>
        <w:t xml:space="preserve">, </w:t>
      </w:r>
      <w:r w:rsidRPr="006A7D36">
        <w:rPr>
          <w:rFonts w:ascii="Avenir Book" w:hAnsi="Avenir Book"/>
          <w:color w:val="000000" w:themeColor="text1"/>
          <w:spacing w:val="-8"/>
          <w:sz w:val="28"/>
          <w:szCs w:val="28"/>
          <w:shd w:val="clear" w:color="auto" w:fill="FFFFFF"/>
        </w:rPr>
        <w:t>the ROAC means to work towards a framework of resilience, of strength in diversity and in numbers</w:t>
      </w:r>
      <w:r w:rsidRPr="006A7D36">
        <w:rPr>
          <w:rFonts w:ascii="Avenir Book" w:hAnsi="Avenir Book"/>
          <w:color w:val="000000" w:themeColor="text1"/>
          <w:sz w:val="28"/>
          <w:szCs w:val="28"/>
          <w:shd w:val="clear" w:color="auto" w:fill="FFFFFF"/>
        </w:rPr>
        <w:t xml:space="preserve">. </w:t>
      </w:r>
    </w:p>
    <w:p w14:paraId="5BE38C8F" w14:textId="77777777" w:rsidR="006D1D9D" w:rsidRPr="006A7D36" w:rsidRDefault="006D1D9D" w:rsidP="006D1D9D">
      <w:pPr>
        <w:spacing w:line="360" w:lineRule="auto"/>
        <w:ind w:firstLine="720"/>
        <w:contextualSpacing/>
        <w:jc w:val="both"/>
        <w:rPr>
          <w:rFonts w:ascii="Avenir Book" w:hAnsi="Avenir Book"/>
          <w:color w:val="000000" w:themeColor="text1"/>
          <w:sz w:val="28"/>
          <w:szCs w:val="28"/>
        </w:rPr>
      </w:pPr>
      <w:r w:rsidRPr="006A7D36">
        <w:rPr>
          <w:rFonts w:ascii="Avenir Book" w:hAnsi="Avenir Book"/>
          <w:color w:val="000000" w:themeColor="text1"/>
          <w:sz w:val="28"/>
          <w:szCs w:val="28"/>
        </w:rPr>
        <w:lastRenderedPageBreak/>
        <w:t xml:space="preserve">Radical open access, as a philosophy, does not stand in opposition to open access, or even to more neoliberal forms of open access. It is more a repositioning of open access, bringing it in line again with its roots, with how it was initially conceived by academics and librarians, where open access has always also been about rethinking scholarly communication and critiquing the hegemonic role and exorbitant profits of commercial presses. It is a response to an uptake of open access in which it is positioned as merely another potentially profitable business model. Radical open access seeks to push back against the dominance of these market-driven versions in order to promote non-commercial and not-for-profit, scholar-led approaches to publishing. As such Radical Open Access positions open access as an affirmative and ongoing critical project. It is not one thing, model or overarching project, a specific philosophy or a set of principles. It consists of various groups, peoples, institutions and projects, with their own affordances. </w:t>
      </w:r>
      <w:r w:rsidRPr="006A7D36">
        <w:rPr>
          <w:rFonts w:ascii="Avenir Book" w:hAnsi="Avenir Book"/>
          <w:color w:val="000000" w:themeColor="text1"/>
          <w:sz w:val="28"/>
          <w:szCs w:val="28"/>
          <w:shd w:val="clear" w:color="auto" w:fill="FFFFFF"/>
        </w:rPr>
        <w:t xml:space="preserve">It </w:t>
      </w:r>
      <w:r w:rsidRPr="006A7D36">
        <w:rPr>
          <w:rFonts w:ascii="Avenir Book" w:hAnsi="Avenir Book"/>
          <w:color w:val="000000" w:themeColor="text1"/>
          <w:sz w:val="28"/>
          <w:szCs w:val="28"/>
        </w:rPr>
        <w:t xml:space="preserve">embraces experimentation with academic publishing and writing, with the form, content and processes of academic knowledge production. It involves a recognition and nurturing of underrepresented cultures of knowledge, from para-academics, to precarious scholars and academics from the global south. The projects experimenting with these more radical forms of open access tend to envision their publishing outlook within and as part of a relational ethics of care, </w:t>
      </w:r>
      <w:proofErr w:type="spellStart"/>
      <w:r w:rsidRPr="006A7D36">
        <w:rPr>
          <w:rFonts w:ascii="Avenir Book" w:hAnsi="Avenir Book"/>
          <w:color w:val="000000" w:themeColor="text1"/>
          <w:sz w:val="28"/>
          <w:szCs w:val="28"/>
        </w:rPr>
        <w:t>recognising</w:t>
      </w:r>
      <w:proofErr w:type="spellEnd"/>
      <w:r w:rsidRPr="006A7D36">
        <w:rPr>
          <w:rFonts w:ascii="Avenir Book" w:hAnsi="Avenir Book"/>
          <w:color w:val="000000" w:themeColor="text1"/>
          <w:sz w:val="28"/>
          <w:szCs w:val="28"/>
        </w:rPr>
        <w:t xml:space="preserve"> we have a responsibility to all those involved in the publishing process. These more </w:t>
      </w:r>
      <w:r w:rsidRPr="006A7D36">
        <w:rPr>
          <w:rFonts w:ascii="Avenir Book" w:hAnsi="Avenir Book"/>
          <w:color w:val="000000" w:themeColor="text1"/>
          <w:sz w:val="28"/>
          <w:szCs w:val="28"/>
        </w:rPr>
        <w:lastRenderedPageBreak/>
        <w:t>relational notions of publishing challenge the calculative logic underlying more neoliberal versions of open access.</w:t>
      </w:r>
      <w:r w:rsidRPr="006A7D36">
        <w:rPr>
          <w:color w:val="000000" w:themeColor="text1"/>
          <w:sz w:val="28"/>
          <w:szCs w:val="28"/>
        </w:rPr>
        <w:t xml:space="preserve"> </w:t>
      </w:r>
      <w:r w:rsidRPr="006A7D36">
        <w:rPr>
          <w:rFonts w:ascii="Avenir Book" w:hAnsi="Avenir Book"/>
          <w:color w:val="000000" w:themeColor="text1"/>
          <w:sz w:val="28"/>
          <w:szCs w:val="28"/>
        </w:rPr>
        <w:t>This also visible through the sharing within this community of resources, information, skills and time, building up the collaborative communal knowledge already available within the different publishing projects and gifting this to the community.</w:t>
      </w:r>
    </w:p>
    <w:p w14:paraId="4394237D" w14:textId="77777777" w:rsidR="006D1D9D" w:rsidRPr="006A7D36" w:rsidRDefault="006D1D9D" w:rsidP="006D1D9D">
      <w:pPr>
        <w:shd w:val="clear" w:color="auto" w:fill="FFFFFF"/>
        <w:spacing w:line="360" w:lineRule="auto"/>
        <w:jc w:val="both"/>
        <w:textAlignment w:val="baseline"/>
        <w:rPr>
          <w:rFonts w:ascii="Avenir Book" w:hAnsi="Avenir Book"/>
          <w:color w:val="000000" w:themeColor="text1"/>
          <w:sz w:val="28"/>
          <w:szCs w:val="28"/>
          <w:shd w:val="clear" w:color="auto" w:fill="FFFFFF"/>
        </w:rPr>
      </w:pPr>
      <w:r w:rsidRPr="006A7D36">
        <w:rPr>
          <w:rFonts w:ascii="Avenir Book" w:hAnsi="Avenir Book"/>
          <w:noProof/>
          <w:color w:val="000000" w:themeColor="text1"/>
          <w:sz w:val="28"/>
          <w:szCs w:val="28"/>
          <w:shd w:val="clear" w:color="auto" w:fill="FFFFFF"/>
        </w:rPr>
        <w:drawing>
          <wp:inline distT="0" distB="0" distL="0" distR="0" wp14:anchorId="7D4C4CA7" wp14:editId="73258DBD">
            <wp:extent cx="1224501" cy="6888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236263" cy="695432"/>
                    </a:xfrm>
                    <a:prstGeom prst="rect">
                      <a:avLst/>
                    </a:prstGeom>
                  </pic:spPr>
                </pic:pic>
              </a:graphicData>
            </a:graphic>
          </wp:inline>
        </w:drawing>
      </w:r>
    </w:p>
    <w:p w14:paraId="25224E93" w14:textId="77777777" w:rsidR="006D1D9D" w:rsidRPr="006A7D36" w:rsidRDefault="006D1D9D" w:rsidP="006D1D9D">
      <w:pPr>
        <w:shd w:val="clear" w:color="auto" w:fill="FFFFFF"/>
        <w:spacing w:line="360" w:lineRule="auto"/>
        <w:jc w:val="both"/>
        <w:textAlignment w:val="baseline"/>
        <w:rPr>
          <w:rFonts w:ascii="Avenir Book" w:hAnsi="Avenir Book"/>
          <w:color w:val="000000" w:themeColor="text1"/>
          <w:spacing w:val="-8"/>
          <w:sz w:val="28"/>
          <w:szCs w:val="28"/>
          <w:shd w:val="clear" w:color="auto" w:fill="FFFFFF"/>
        </w:rPr>
      </w:pPr>
      <w:r w:rsidRPr="006A7D36">
        <w:rPr>
          <w:rFonts w:ascii="Avenir Book" w:hAnsi="Avenir Book"/>
          <w:color w:val="000000" w:themeColor="text1"/>
          <w:spacing w:val="-8"/>
          <w:sz w:val="28"/>
          <w:szCs w:val="28"/>
          <w:shd w:val="clear" w:color="auto" w:fill="FFFFFF"/>
        </w:rPr>
        <w:t xml:space="preserve">The website and information platform set up by the Radical Open Access Collective acts as a showcase for these unique visions of open access, but also hopes to provide information for those interested in starting their own open access project. The site currently lists resources about the collective (including our philosophy), resources related to scholar-led publishing and a directory of scholar-led presses. </w:t>
      </w:r>
    </w:p>
    <w:p w14:paraId="302D20EA" w14:textId="77777777" w:rsidR="006D1D9D" w:rsidRPr="006A7D36" w:rsidRDefault="006D1D9D" w:rsidP="006D1D9D">
      <w:pPr>
        <w:shd w:val="clear" w:color="auto" w:fill="FFFFFF"/>
        <w:spacing w:line="360" w:lineRule="auto"/>
        <w:jc w:val="both"/>
        <w:textAlignment w:val="baseline"/>
        <w:rPr>
          <w:rFonts w:ascii="Avenir Book" w:hAnsi="Avenir Book"/>
          <w:color w:val="000000" w:themeColor="text1"/>
          <w:spacing w:val="-8"/>
          <w:sz w:val="28"/>
          <w:szCs w:val="28"/>
          <w:shd w:val="clear" w:color="auto" w:fill="FFFFFF"/>
        </w:rPr>
      </w:pPr>
      <w:r w:rsidRPr="006A7D36">
        <w:rPr>
          <w:rFonts w:ascii="Avenir Book" w:hAnsi="Avenir Book"/>
          <w:noProof/>
          <w:color w:val="000000" w:themeColor="text1"/>
          <w:spacing w:val="-8"/>
          <w:sz w:val="28"/>
          <w:szCs w:val="28"/>
          <w:shd w:val="clear" w:color="auto" w:fill="FFFFFF"/>
        </w:rPr>
        <w:drawing>
          <wp:inline distT="0" distB="0" distL="0" distR="0" wp14:anchorId="02BB7B3C" wp14:editId="6D734BBD">
            <wp:extent cx="1426845" cy="802640"/>
            <wp:effectExtent l="0" t="0" r="0"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429684" cy="804237"/>
                    </a:xfrm>
                    <a:prstGeom prst="rect">
                      <a:avLst/>
                    </a:prstGeom>
                  </pic:spPr>
                </pic:pic>
              </a:graphicData>
            </a:graphic>
          </wp:inline>
        </w:drawing>
      </w:r>
    </w:p>
    <w:p w14:paraId="4E547DBC" w14:textId="77777777" w:rsidR="006D1D9D" w:rsidRPr="006A7D36" w:rsidRDefault="006D1D9D" w:rsidP="006D1D9D">
      <w:pPr>
        <w:spacing w:line="360" w:lineRule="auto"/>
        <w:jc w:val="both"/>
        <w:rPr>
          <w:rFonts w:ascii="Avenir Book" w:hAnsi="Avenir Book"/>
          <w:color w:val="000000" w:themeColor="text1"/>
          <w:sz w:val="28"/>
          <w:szCs w:val="28"/>
          <w:shd w:val="clear" w:color="auto" w:fill="FFFFFF"/>
        </w:rPr>
      </w:pPr>
      <w:r w:rsidRPr="006A7D36">
        <w:rPr>
          <w:rFonts w:ascii="Avenir Book" w:hAnsi="Avenir Book"/>
          <w:color w:val="000000" w:themeColor="text1"/>
          <w:spacing w:val="-8"/>
          <w:sz w:val="28"/>
          <w:szCs w:val="28"/>
          <w:shd w:val="clear" w:color="auto" w:fill="FFFFFF"/>
        </w:rPr>
        <w:t xml:space="preserve">The information portal on the website provides a curated list of articles on topics related to scholar-led publishing, from publishing tools and funding opportunities for OA books, to marketing and editorial advice. The collective also runs a </w:t>
      </w:r>
      <w:proofErr w:type="spellStart"/>
      <w:r w:rsidRPr="006A7D36">
        <w:rPr>
          <w:rFonts w:ascii="Avenir Book" w:hAnsi="Avenir Book"/>
          <w:color w:val="000000" w:themeColor="text1"/>
          <w:spacing w:val="-8"/>
          <w:sz w:val="28"/>
          <w:szCs w:val="28"/>
          <w:shd w:val="clear" w:color="auto" w:fill="FFFFFF"/>
        </w:rPr>
        <w:t>mailinglist</w:t>
      </w:r>
      <w:proofErr w:type="spellEnd"/>
      <w:r w:rsidRPr="006A7D36">
        <w:rPr>
          <w:rFonts w:ascii="Avenir Book" w:hAnsi="Avenir Book"/>
          <w:color w:val="000000" w:themeColor="text1"/>
          <w:spacing w:val="-8"/>
          <w:sz w:val="28"/>
          <w:szCs w:val="28"/>
          <w:shd w:val="clear" w:color="auto" w:fill="FFFFFF"/>
        </w:rPr>
        <w:t xml:space="preserve">, </w:t>
      </w:r>
      <w:r w:rsidRPr="006A7D36">
        <w:rPr>
          <w:rFonts w:ascii="Avenir Book" w:hAnsi="Avenir Book"/>
          <w:color w:val="000000" w:themeColor="text1"/>
          <w:sz w:val="28"/>
          <w:szCs w:val="28"/>
          <w:shd w:val="clear" w:color="auto" w:fill="FFFFFF"/>
        </w:rPr>
        <w:t xml:space="preserve">an informal location for </w:t>
      </w:r>
      <w:proofErr w:type="spellStart"/>
      <w:r w:rsidRPr="006A7D36">
        <w:rPr>
          <w:rFonts w:ascii="Avenir Book" w:hAnsi="Avenir Book"/>
          <w:color w:val="000000" w:themeColor="text1"/>
          <w:sz w:val="28"/>
          <w:szCs w:val="28"/>
          <w:shd w:val="clear" w:color="auto" w:fill="FFFFFF"/>
        </w:rPr>
        <w:t>strategising</w:t>
      </w:r>
      <w:proofErr w:type="spellEnd"/>
      <w:r w:rsidRPr="006A7D36">
        <w:rPr>
          <w:rFonts w:ascii="Avenir Book" w:hAnsi="Avenir Book"/>
          <w:color w:val="000000" w:themeColor="text1"/>
          <w:sz w:val="28"/>
          <w:szCs w:val="28"/>
          <w:shd w:val="clear" w:color="auto" w:fill="FFFFFF"/>
        </w:rPr>
        <w:t>, </w:t>
      </w:r>
      <w:r w:rsidRPr="006A7D36">
        <w:rPr>
          <w:rFonts w:ascii="Avenir Book" w:hAnsi="Avenir Book"/>
          <w:color w:val="000000" w:themeColor="text1"/>
          <w:sz w:val="28"/>
          <w:szCs w:val="28"/>
        </w:rPr>
        <w:t xml:space="preserve">and </w:t>
      </w:r>
      <w:r w:rsidRPr="006A7D36">
        <w:rPr>
          <w:rFonts w:ascii="Avenir Book" w:hAnsi="Avenir Book"/>
          <w:color w:val="000000" w:themeColor="text1"/>
          <w:sz w:val="28"/>
          <w:szCs w:val="28"/>
          <w:shd w:val="clear" w:color="auto" w:fill="FFFFFF"/>
        </w:rPr>
        <w:t xml:space="preserve">discussing specific queries. </w:t>
      </w:r>
    </w:p>
    <w:p w14:paraId="1A686F23" w14:textId="77777777" w:rsidR="006D1D9D" w:rsidRPr="006A7D36" w:rsidRDefault="006D1D9D" w:rsidP="006D1D9D">
      <w:pPr>
        <w:spacing w:line="360" w:lineRule="auto"/>
        <w:jc w:val="both"/>
        <w:rPr>
          <w:rFonts w:ascii="Avenir Book" w:hAnsi="Avenir Book"/>
          <w:color w:val="000000" w:themeColor="text1"/>
          <w:sz w:val="28"/>
          <w:szCs w:val="28"/>
          <w:shd w:val="clear" w:color="auto" w:fill="FFFFFF"/>
        </w:rPr>
      </w:pPr>
      <w:r w:rsidRPr="006A7D36">
        <w:rPr>
          <w:rFonts w:ascii="Avenir Book" w:hAnsi="Avenir Book"/>
          <w:noProof/>
          <w:color w:val="000000" w:themeColor="text1"/>
          <w:sz w:val="28"/>
          <w:szCs w:val="28"/>
          <w:shd w:val="clear" w:color="auto" w:fill="FFFFFF"/>
        </w:rPr>
        <w:lastRenderedPageBreak/>
        <w:drawing>
          <wp:inline distT="0" distB="0" distL="0" distR="0" wp14:anchorId="7B2D9289" wp14:editId="1E5B92E0">
            <wp:extent cx="1314615" cy="73947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340808" cy="754205"/>
                    </a:xfrm>
                    <a:prstGeom prst="rect">
                      <a:avLst/>
                    </a:prstGeom>
                  </pic:spPr>
                </pic:pic>
              </a:graphicData>
            </a:graphic>
          </wp:inline>
        </w:drawing>
      </w:r>
    </w:p>
    <w:p w14:paraId="337C6363" w14:textId="77777777" w:rsidR="006D1D9D" w:rsidRPr="006A7D36" w:rsidRDefault="006D1D9D" w:rsidP="006D1D9D">
      <w:pPr>
        <w:spacing w:line="360" w:lineRule="auto"/>
        <w:ind w:firstLine="720"/>
        <w:jc w:val="both"/>
        <w:rPr>
          <w:rFonts w:ascii="Avenir Book" w:hAnsi="Avenir Book"/>
          <w:color w:val="000000" w:themeColor="text1"/>
          <w:spacing w:val="-8"/>
          <w:sz w:val="28"/>
          <w:szCs w:val="28"/>
        </w:rPr>
      </w:pPr>
      <w:r w:rsidRPr="006A7D36">
        <w:rPr>
          <w:rFonts w:ascii="Avenir Book" w:hAnsi="Avenir Book"/>
          <w:color w:val="000000" w:themeColor="text1"/>
          <w:spacing w:val="-8"/>
          <w:sz w:val="28"/>
          <w:szCs w:val="28"/>
          <w:shd w:val="clear" w:color="auto" w:fill="FFFFFF"/>
        </w:rPr>
        <w:t xml:space="preserve">The Radical Open Access Collective embodies what Samuel Moore and I have characterized as horizontal forms of collaboration, forging alliances between small independent projects. This is an important step in creating economies of scale and </w:t>
      </w:r>
      <w:r w:rsidRPr="006A7D36">
        <w:rPr>
          <w:rFonts w:ascii="Avenir Book" w:hAnsi="Avenir Book"/>
          <w:color w:val="000000" w:themeColor="text1"/>
          <w:spacing w:val="-8"/>
          <w:sz w:val="28"/>
          <w:szCs w:val="28"/>
        </w:rPr>
        <w:t>in providing mutual aid and logistical support, shared services and best practices.</w:t>
      </w:r>
      <w:r w:rsidRPr="006A7D36">
        <w:rPr>
          <w:rFonts w:ascii="Avenir Book" w:hAnsi="Avenir Book"/>
          <w:color w:val="000000" w:themeColor="text1"/>
          <w:sz w:val="28"/>
          <w:szCs w:val="28"/>
        </w:rPr>
        <w:t xml:space="preserve"> </w:t>
      </w:r>
      <w:r w:rsidRPr="006A7D36">
        <w:rPr>
          <w:rFonts w:ascii="Avenir Book" w:hAnsi="Avenir Book"/>
          <w:color w:val="000000" w:themeColor="text1"/>
          <w:spacing w:val="-8"/>
          <w:sz w:val="28"/>
          <w:szCs w:val="28"/>
        </w:rPr>
        <w:t>But what the Radical Open Access Collective also sets out to do is be a starting point for more vertical or </w:t>
      </w:r>
      <w:r w:rsidRPr="006A7D36">
        <w:rPr>
          <w:rFonts w:ascii="Avenir Book" w:hAnsi="Avenir Book"/>
          <w:color w:val="000000" w:themeColor="text1"/>
          <w:spacing w:val="-8"/>
          <w:sz w:val="28"/>
          <w:szCs w:val="28"/>
          <w:bdr w:val="none" w:sz="0" w:space="0" w:color="auto" w:frame="1"/>
        </w:rPr>
        <w:t xml:space="preserve">multi-stakeholder collaborations </w:t>
      </w:r>
      <w:r w:rsidRPr="006A7D36">
        <w:rPr>
          <w:rFonts w:ascii="Avenir Book" w:hAnsi="Avenir Book"/>
          <w:color w:val="000000" w:themeColor="text1"/>
          <w:spacing w:val="-8"/>
          <w:sz w:val="28"/>
          <w:szCs w:val="28"/>
        </w:rPr>
        <w:t>that form another important strategy in making not-for-profit, independent publishing more resilient. This includes collaborations involving libraries, universities, funding agencies and infrastructure providers, all with a shared interest in the public value of knowledge. Here, there is scope for thinking of the various not-for-profit entities within scholarly communication as potential community partners in the emerging open commons of academic publishing. The aim then becomes to realign the existing resources in the system of academic publishing, and to direct them to alternative not-for-profit collaborative models instead.</w:t>
      </w:r>
    </w:p>
    <w:p w14:paraId="45FDA65B" w14:textId="77777777" w:rsidR="006D1D9D" w:rsidRPr="006A7D36" w:rsidRDefault="006D1D9D" w:rsidP="006D1D9D">
      <w:pPr>
        <w:shd w:val="clear" w:color="auto" w:fill="FFFFFF"/>
        <w:spacing w:line="360" w:lineRule="auto"/>
        <w:ind w:firstLine="720"/>
        <w:jc w:val="both"/>
        <w:textAlignment w:val="baseline"/>
        <w:rPr>
          <w:rFonts w:ascii="Avenir Book" w:hAnsi="Avenir Book"/>
          <w:color w:val="000000" w:themeColor="text1"/>
          <w:spacing w:val="-8"/>
          <w:sz w:val="28"/>
          <w:szCs w:val="28"/>
        </w:rPr>
      </w:pPr>
      <w:r w:rsidRPr="006A7D36">
        <w:rPr>
          <w:rFonts w:ascii="Avenir Book" w:hAnsi="Avenir Book"/>
          <w:color w:val="000000" w:themeColor="text1"/>
          <w:sz w:val="28"/>
          <w:szCs w:val="28"/>
          <w:lang w:eastAsia="en-GB"/>
        </w:rPr>
        <w:t xml:space="preserve">In what ways, then, will these initiatives be able to become resilient whilst, as I would call it, scaling small? </w:t>
      </w:r>
      <w:r w:rsidRPr="006A7D36">
        <w:rPr>
          <w:rFonts w:ascii="Avenir Book" w:hAnsi="Avenir Book"/>
          <w:color w:val="000000" w:themeColor="text1"/>
          <w:spacing w:val="-8"/>
          <w:sz w:val="28"/>
          <w:szCs w:val="28"/>
        </w:rPr>
        <w:t xml:space="preserve">The diverse constellations of agencies that have emerged out of these open access publishing experiments, in the form of collectives, publishing co-operatives or purchasing consortia, have the potential to further transform academic publishing from not- contributing to collective and collaborative ones, will allow these projects to retain their </w:t>
      </w:r>
      <w:r w:rsidRPr="006A7D36">
        <w:rPr>
          <w:rFonts w:ascii="Avenir Book" w:hAnsi="Avenir Book"/>
          <w:color w:val="000000" w:themeColor="text1"/>
          <w:spacing w:val="-8"/>
          <w:sz w:val="28"/>
          <w:szCs w:val="28"/>
        </w:rPr>
        <w:lastRenderedPageBreak/>
        <w:t xml:space="preserve">independence and to </w:t>
      </w:r>
      <w:proofErr w:type="spellStart"/>
      <w:r w:rsidRPr="006A7D36">
        <w:rPr>
          <w:rFonts w:ascii="Avenir Book" w:hAnsi="Avenir Book"/>
          <w:color w:val="000000" w:themeColor="text1"/>
          <w:spacing w:val="-8"/>
          <w:sz w:val="28"/>
          <w:szCs w:val="28"/>
        </w:rPr>
        <w:t>honour</w:t>
      </w:r>
      <w:proofErr w:type="spellEnd"/>
      <w:r w:rsidRPr="006A7D36">
        <w:rPr>
          <w:rFonts w:ascii="Avenir Book" w:hAnsi="Avenir Book"/>
          <w:color w:val="000000" w:themeColor="text1"/>
          <w:spacing w:val="-8"/>
          <w:sz w:val="28"/>
          <w:szCs w:val="28"/>
        </w:rPr>
        <w:t xml:space="preserve"> their not-for-profit character, while providing a </w:t>
      </w:r>
      <w:proofErr w:type="spellStart"/>
      <w:r w:rsidRPr="006A7D36">
        <w:rPr>
          <w:rFonts w:ascii="Avenir Book" w:hAnsi="Avenir Book"/>
          <w:color w:val="000000" w:themeColor="text1"/>
          <w:spacing w:val="-8"/>
          <w:sz w:val="28"/>
          <w:szCs w:val="28"/>
        </w:rPr>
        <w:t>scaleable</w:t>
      </w:r>
      <w:proofErr w:type="spellEnd"/>
      <w:r w:rsidRPr="006A7D36">
        <w:rPr>
          <w:rFonts w:ascii="Avenir Book" w:hAnsi="Avenir Book"/>
          <w:color w:val="000000" w:themeColor="text1"/>
          <w:spacing w:val="-8"/>
          <w:sz w:val="28"/>
          <w:szCs w:val="28"/>
        </w:rPr>
        <w:t xml:space="preserve"> publishing model that aligns with the ethos of scholar-led publishing. Here, operating communally might aid in overcoming both structural and strategic disadvantages, while maintaining diversity and providing a framework capable of making publishing more resilient.</w:t>
      </w:r>
    </w:p>
    <w:p w14:paraId="2EE3BF49" w14:textId="77777777" w:rsidR="006D1D9D" w:rsidRPr="006A7D36" w:rsidRDefault="006D1D9D" w:rsidP="006D1D9D">
      <w:pPr>
        <w:shd w:val="clear" w:color="auto" w:fill="FFFFFF"/>
        <w:spacing w:line="360" w:lineRule="auto"/>
        <w:ind w:firstLine="720"/>
        <w:jc w:val="both"/>
        <w:textAlignment w:val="baseline"/>
        <w:rPr>
          <w:rFonts w:ascii="Avenir Book" w:hAnsi="Avenir Book"/>
          <w:sz w:val="28"/>
          <w:szCs w:val="28"/>
        </w:rPr>
      </w:pPr>
      <w:r w:rsidRPr="006A7D36">
        <w:rPr>
          <w:rFonts w:ascii="Avenir Book" w:hAnsi="Avenir Book"/>
          <w:color w:val="000000" w:themeColor="text1"/>
          <w:sz w:val="28"/>
          <w:szCs w:val="28"/>
          <w:lang w:eastAsia="en-GB"/>
        </w:rPr>
        <w:t xml:space="preserve">One of the main things that supports and underlies this is an active focus on using, building, and sharing open source tools and platforms to make publishing more efficient, to reduce reliance on commercial solutions and intermediaries and to create cost efficiencies in the system. Think of the importance of open source software such as Open Journal Systems and how this has enabled an enormous rise in the establishment of scholar-run journals. This effort towards resource and skills sharing characterizes the larger scholar-led publishing community as a whole, where there is a focus on knowledge sharing overall and on mentoring of smaller or newer initiatives, of co-publishing and community and consortium forming on various levels. You can see this emphasis on collaboration also in their experiments with publishing models: from the communal editing models favored by Open Humanities Press and Language Science press, to a focus on getting the community of readers more directly involved through crowd-sourcing and donations, as well as other collaborations and funding arrangements with public not-for-profit institutions such as libraries and universities, who have similar motivations towards the open dissemination </w:t>
      </w:r>
      <w:r w:rsidRPr="006A7D36">
        <w:rPr>
          <w:rFonts w:ascii="Avenir Book" w:hAnsi="Avenir Book"/>
          <w:color w:val="000000" w:themeColor="text1"/>
          <w:sz w:val="28"/>
          <w:szCs w:val="28"/>
          <w:lang w:eastAsia="en-GB"/>
        </w:rPr>
        <w:lastRenderedPageBreak/>
        <w:t xml:space="preserve">of scholarly content. This aligns with theoretical work around </w:t>
      </w:r>
      <w:proofErr w:type="spellStart"/>
      <w:r w:rsidRPr="006A7D36">
        <w:rPr>
          <w:rFonts w:ascii="Avenir Book" w:hAnsi="Avenir Book"/>
          <w:sz w:val="28"/>
          <w:szCs w:val="28"/>
        </w:rPr>
        <w:t>Infrastructuring</w:t>
      </w:r>
      <w:proofErr w:type="spellEnd"/>
      <w:r w:rsidRPr="006A7D36">
        <w:rPr>
          <w:rFonts w:ascii="Avenir Book" w:hAnsi="Avenir Book"/>
          <w:sz w:val="28"/>
          <w:szCs w:val="28"/>
        </w:rPr>
        <w:t xml:space="preserve">, a concept from Science and Technology Studies, drawing on the work of Susan Leigh Star, around collaboratively creating socio-technical mechanisms and structures to support communities, which is an ongoing and fundamentally relational practice, in response to changing collective </w:t>
      </w:r>
      <w:proofErr w:type="spellStart"/>
      <w:r w:rsidRPr="006A7D36">
        <w:rPr>
          <w:rFonts w:ascii="Avenir Book" w:hAnsi="Avenir Book"/>
          <w:sz w:val="28"/>
          <w:szCs w:val="28"/>
        </w:rPr>
        <w:t>organisations</w:t>
      </w:r>
      <w:proofErr w:type="spellEnd"/>
      <w:r w:rsidRPr="006A7D36">
        <w:rPr>
          <w:rFonts w:ascii="Avenir Book" w:hAnsi="Avenir Book"/>
          <w:sz w:val="28"/>
          <w:szCs w:val="28"/>
        </w:rPr>
        <w:t xml:space="preserve"> and practices.</w:t>
      </w:r>
    </w:p>
    <w:p w14:paraId="722E1F45" w14:textId="77777777" w:rsidR="006D1D9D" w:rsidRPr="006A7D36" w:rsidRDefault="006D1D9D" w:rsidP="006D1D9D">
      <w:pPr>
        <w:shd w:val="clear" w:color="auto" w:fill="FFFFFF"/>
        <w:spacing w:line="360" w:lineRule="auto"/>
        <w:jc w:val="both"/>
        <w:textAlignment w:val="baseline"/>
        <w:rPr>
          <w:rFonts w:ascii="Avenir Book" w:hAnsi="Avenir Book"/>
          <w:color w:val="000000" w:themeColor="text1"/>
          <w:sz w:val="28"/>
          <w:szCs w:val="28"/>
          <w:lang w:eastAsia="en-GB"/>
        </w:rPr>
      </w:pPr>
      <w:r w:rsidRPr="006A7D36">
        <w:rPr>
          <w:rFonts w:ascii="Avenir Book" w:hAnsi="Avenir Book"/>
          <w:noProof/>
          <w:color w:val="000000" w:themeColor="text1"/>
          <w:sz w:val="28"/>
          <w:szCs w:val="28"/>
          <w:lang w:eastAsia="en-GB"/>
        </w:rPr>
        <w:drawing>
          <wp:inline distT="0" distB="0" distL="0" distR="0" wp14:anchorId="3A1E4DA7" wp14:editId="3795D4F0">
            <wp:extent cx="1286345" cy="72356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90846" cy="726101"/>
                    </a:xfrm>
                    <a:prstGeom prst="rect">
                      <a:avLst/>
                    </a:prstGeom>
                  </pic:spPr>
                </pic:pic>
              </a:graphicData>
            </a:graphic>
          </wp:inline>
        </w:drawing>
      </w:r>
    </w:p>
    <w:p w14:paraId="6E728C68" w14:textId="77777777" w:rsidR="006D1D9D" w:rsidRPr="006A7D36" w:rsidRDefault="006D1D9D" w:rsidP="006D1D9D">
      <w:pPr>
        <w:pStyle w:val="Heading2"/>
        <w:shd w:val="clear" w:color="auto" w:fill="FFFFFF"/>
        <w:spacing w:before="0" w:beforeAutospacing="0" w:after="0" w:afterAutospacing="0" w:line="360" w:lineRule="auto"/>
        <w:jc w:val="both"/>
        <w:rPr>
          <w:rFonts w:ascii="Avenir Book" w:hAnsi="Avenir Book"/>
          <w:b w:val="0"/>
          <w:color w:val="000000" w:themeColor="text1"/>
          <w:sz w:val="28"/>
          <w:szCs w:val="28"/>
          <w:lang w:eastAsia="en-GB"/>
        </w:rPr>
      </w:pPr>
      <w:r w:rsidRPr="006A7D36">
        <w:rPr>
          <w:rFonts w:ascii="Avenir Book" w:hAnsi="Avenir Book"/>
          <w:b w:val="0"/>
          <w:color w:val="000000" w:themeColor="text1"/>
          <w:sz w:val="28"/>
          <w:szCs w:val="28"/>
          <w:lang w:eastAsia="en-GB"/>
        </w:rPr>
        <w:t xml:space="preserve">The newly formed </w:t>
      </w:r>
      <w:proofErr w:type="spellStart"/>
      <w:r w:rsidRPr="006A7D36">
        <w:rPr>
          <w:rFonts w:ascii="Avenir Book" w:hAnsi="Avenir Book"/>
          <w:b w:val="0"/>
          <w:color w:val="000000" w:themeColor="text1"/>
          <w:sz w:val="28"/>
          <w:szCs w:val="28"/>
          <w:lang w:eastAsia="en-GB"/>
        </w:rPr>
        <w:t>ScholarLed</w:t>
      </w:r>
      <w:proofErr w:type="spellEnd"/>
      <w:r w:rsidRPr="006A7D36">
        <w:rPr>
          <w:rFonts w:ascii="Avenir Book" w:hAnsi="Avenir Book"/>
          <w:b w:val="0"/>
          <w:color w:val="000000" w:themeColor="text1"/>
          <w:sz w:val="28"/>
          <w:szCs w:val="28"/>
          <w:lang w:eastAsia="en-GB"/>
        </w:rPr>
        <w:t xml:space="preserve">, intends to set up and expand exactly these kinds of collaborations and relationships. </w:t>
      </w:r>
      <w:r w:rsidRPr="006A7D36">
        <w:rPr>
          <w:rFonts w:ascii="Avenir Book" w:hAnsi="Avenir Book" w:cs="Arial"/>
          <w:b w:val="0"/>
          <w:bCs w:val="0"/>
          <w:color w:val="111111"/>
          <w:sz w:val="28"/>
          <w:szCs w:val="28"/>
        </w:rPr>
        <w:t xml:space="preserve">A consortium of 6 scholar-led academic book publishers, they aim to together develop new tools, workflows, infrastructures and processes to support the consortium as well as scholar-led publishing more in general, next to setting up new vertical alliances that will further support not-for-profit publishing more in general. </w:t>
      </w:r>
      <w:r w:rsidRPr="006A7D36">
        <w:rPr>
          <w:rFonts w:ascii="Avenir Book" w:hAnsi="Avenir Book" w:cs="Arial"/>
          <w:b w:val="0"/>
          <w:color w:val="000000"/>
          <w:sz w:val="28"/>
          <w:szCs w:val="28"/>
        </w:rPr>
        <w:t xml:space="preserve">The issue is that existing infrastructures for the discovery, distribution and archiving of books have been designed primarily for commercial, large, non-open access publishers. This often renders them fundamentally inappropriate for open access content and for small scholar-led publishing initiatives operating independent from large commercial publishers. </w:t>
      </w:r>
      <w:proofErr w:type="spellStart"/>
      <w:r w:rsidRPr="006A7D36">
        <w:rPr>
          <w:rFonts w:ascii="Avenir Book" w:hAnsi="Avenir Book"/>
          <w:b w:val="0"/>
          <w:color w:val="000000" w:themeColor="text1"/>
          <w:sz w:val="28"/>
          <w:szCs w:val="28"/>
          <w:lang w:eastAsia="en-GB"/>
        </w:rPr>
        <w:t>ScholarLed</w:t>
      </w:r>
      <w:proofErr w:type="spellEnd"/>
      <w:r w:rsidRPr="006A7D36">
        <w:rPr>
          <w:rFonts w:ascii="Avenir Book" w:hAnsi="Avenir Book"/>
          <w:b w:val="0"/>
          <w:color w:val="000000" w:themeColor="text1"/>
          <w:sz w:val="28"/>
          <w:szCs w:val="28"/>
          <w:lang w:eastAsia="en-GB"/>
        </w:rPr>
        <w:t xml:space="preserve"> is </w:t>
      </w:r>
      <w:r w:rsidRPr="006A7D36">
        <w:rPr>
          <w:rFonts w:ascii="Avenir Book" w:hAnsi="Avenir Book" w:cs="Arial"/>
          <w:b w:val="0"/>
          <w:color w:val="000000"/>
          <w:sz w:val="28"/>
          <w:szCs w:val="28"/>
        </w:rPr>
        <w:t xml:space="preserve">streamlining processes for the creation of metadata </w:t>
      </w:r>
      <w:r w:rsidRPr="006A7D36">
        <w:rPr>
          <w:rFonts w:ascii="Avenir Book" w:hAnsi="Avenir Book"/>
          <w:b w:val="0"/>
          <w:color w:val="000000" w:themeColor="text1"/>
          <w:sz w:val="28"/>
          <w:szCs w:val="28"/>
          <w:lang w:eastAsia="en-GB"/>
        </w:rPr>
        <w:t xml:space="preserve">for the consortium and better integration of open access titles into library catalogues and they have created an open source collaborative conference </w:t>
      </w:r>
      <w:r w:rsidRPr="006A7D36">
        <w:rPr>
          <w:rFonts w:ascii="Avenir Book" w:hAnsi="Avenir Book"/>
          <w:b w:val="0"/>
          <w:color w:val="000000" w:themeColor="text1"/>
          <w:sz w:val="28"/>
          <w:szCs w:val="28"/>
          <w:lang w:eastAsia="en-GB"/>
        </w:rPr>
        <w:lastRenderedPageBreak/>
        <w:t>presence and bookstand and are actively exploring how we can better archive multimodal monograph content.</w:t>
      </w:r>
    </w:p>
    <w:p w14:paraId="3B8152D0" w14:textId="77777777" w:rsidR="006D1D9D" w:rsidRPr="006A7D36" w:rsidRDefault="006D1D9D" w:rsidP="006D1D9D">
      <w:pPr>
        <w:pStyle w:val="Heading2"/>
        <w:shd w:val="clear" w:color="auto" w:fill="FFFFFF"/>
        <w:spacing w:before="0" w:beforeAutospacing="0" w:after="0" w:afterAutospacing="0" w:line="360" w:lineRule="auto"/>
        <w:jc w:val="both"/>
        <w:rPr>
          <w:rFonts w:ascii="Avenir Book" w:hAnsi="Avenir Book" w:cs="Arial"/>
          <w:b w:val="0"/>
          <w:bCs w:val="0"/>
          <w:color w:val="111111"/>
          <w:sz w:val="28"/>
          <w:szCs w:val="28"/>
        </w:rPr>
      </w:pPr>
      <w:r w:rsidRPr="006A7D36">
        <w:rPr>
          <w:rFonts w:ascii="Avenir Book" w:hAnsi="Avenir Book" w:cs="Arial"/>
          <w:b w:val="0"/>
          <w:bCs w:val="0"/>
          <w:noProof/>
          <w:color w:val="111111"/>
          <w:sz w:val="28"/>
          <w:szCs w:val="28"/>
        </w:rPr>
        <w:drawing>
          <wp:inline distT="0" distB="0" distL="0" distR="0" wp14:anchorId="0A16C9CA" wp14:editId="2748129E">
            <wp:extent cx="1105231" cy="621692"/>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116792" cy="628195"/>
                    </a:xfrm>
                    <a:prstGeom prst="rect">
                      <a:avLst/>
                    </a:prstGeom>
                  </pic:spPr>
                </pic:pic>
              </a:graphicData>
            </a:graphic>
          </wp:inline>
        </w:drawing>
      </w:r>
    </w:p>
    <w:p w14:paraId="6B52D817" w14:textId="77777777" w:rsidR="006D1D9D" w:rsidRPr="006A7D36" w:rsidRDefault="006D1D9D" w:rsidP="006D1D9D">
      <w:pPr>
        <w:spacing w:line="360" w:lineRule="auto"/>
        <w:jc w:val="both"/>
        <w:rPr>
          <w:rFonts w:ascii="Avenir Book" w:hAnsi="Avenir Book"/>
          <w:color w:val="000000" w:themeColor="text1"/>
          <w:spacing w:val="-8"/>
          <w:sz w:val="28"/>
          <w:szCs w:val="28"/>
        </w:rPr>
      </w:pPr>
      <w:r w:rsidRPr="006A7D36">
        <w:rPr>
          <w:rFonts w:ascii="Avenir Book" w:hAnsi="Avenir Book" w:cs="Arial"/>
          <w:color w:val="000000"/>
          <w:sz w:val="28"/>
          <w:szCs w:val="28"/>
        </w:rPr>
        <w:t xml:space="preserve">As such </w:t>
      </w:r>
      <w:proofErr w:type="spellStart"/>
      <w:r w:rsidRPr="006A7D36">
        <w:rPr>
          <w:rFonts w:ascii="Avenir Book" w:hAnsi="Avenir Book" w:cs="Arial"/>
          <w:color w:val="000000"/>
          <w:sz w:val="28"/>
          <w:szCs w:val="28"/>
        </w:rPr>
        <w:t>ScholarLed</w:t>
      </w:r>
      <w:proofErr w:type="spellEnd"/>
      <w:r w:rsidRPr="006A7D36">
        <w:rPr>
          <w:rFonts w:ascii="Avenir Book" w:hAnsi="Avenir Book" w:cs="Arial"/>
          <w:color w:val="000000"/>
          <w:sz w:val="28"/>
          <w:szCs w:val="28"/>
        </w:rPr>
        <w:t xml:space="preserve"> are working towards a collaborative rather than a competitive ecosystem, which, next to stimulating innovation in digital knowledge production, will support scholar-led presses to scale in a horizontal manner by processes of </w:t>
      </w:r>
      <w:proofErr w:type="spellStart"/>
      <w:r w:rsidRPr="006A7D36">
        <w:rPr>
          <w:rFonts w:ascii="Avenir Book" w:hAnsi="Avenir Book" w:cs="Arial"/>
          <w:color w:val="000000"/>
          <w:sz w:val="28"/>
          <w:szCs w:val="28"/>
        </w:rPr>
        <w:t>infrastructuring</w:t>
      </w:r>
      <w:proofErr w:type="spellEnd"/>
      <w:r w:rsidRPr="006A7D36">
        <w:rPr>
          <w:rFonts w:ascii="Avenir Book" w:hAnsi="Avenir Book" w:cs="Arial"/>
          <w:color w:val="000000"/>
          <w:sz w:val="28"/>
          <w:szCs w:val="28"/>
        </w:rPr>
        <w:t xml:space="preserve"> building alliances with other not-for-profit players, including libraries, universities and university presses. Yet this isn’t simply a project that wants to slot scholar-led presses into existing systems and infrastructures; that wants to turn </w:t>
      </w:r>
      <w:proofErr w:type="spellStart"/>
      <w:r w:rsidRPr="006A7D36">
        <w:rPr>
          <w:rFonts w:ascii="Avenir Book" w:hAnsi="Avenir Book" w:cs="Arial"/>
          <w:color w:val="000000"/>
          <w:sz w:val="28"/>
          <w:szCs w:val="28"/>
        </w:rPr>
        <w:t>scholarled</w:t>
      </w:r>
      <w:proofErr w:type="spellEnd"/>
      <w:r w:rsidRPr="006A7D36">
        <w:rPr>
          <w:rFonts w:ascii="Avenir Book" w:hAnsi="Avenir Book" w:cs="Arial"/>
          <w:color w:val="000000"/>
          <w:sz w:val="28"/>
          <w:szCs w:val="28"/>
        </w:rPr>
        <w:t xml:space="preserve"> publishing into just another publishing model and integrate it into the existing systems. </w:t>
      </w:r>
      <w:proofErr w:type="spellStart"/>
      <w:r w:rsidRPr="006A7D36">
        <w:rPr>
          <w:rFonts w:ascii="Avenir Book" w:hAnsi="Avenir Book" w:cs="Arial"/>
          <w:color w:val="000000"/>
          <w:sz w:val="28"/>
          <w:szCs w:val="28"/>
        </w:rPr>
        <w:t>ScholarLed</w:t>
      </w:r>
      <w:proofErr w:type="spellEnd"/>
      <w:r w:rsidRPr="006A7D36">
        <w:rPr>
          <w:rFonts w:ascii="Avenir Book" w:hAnsi="Avenir Book" w:cs="Arial"/>
          <w:color w:val="000000"/>
          <w:sz w:val="28"/>
          <w:szCs w:val="28"/>
        </w:rPr>
        <w:t xml:space="preserve"> aims to thoroughly rethink these systems and how they currently function. </w:t>
      </w:r>
      <w:r w:rsidRPr="006A7D36">
        <w:rPr>
          <w:rFonts w:ascii="Avenir Book" w:hAnsi="Avenir Book"/>
          <w:color w:val="000000" w:themeColor="text1"/>
          <w:spacing w:val="-8"/>
          <w:sz w:val="28"/>
          <w:szCs w:val="28"/>
        </w:rPr>
        <w:t>What is needed to enable this is first and foremost a reimagining of what academic collectivity, community and commonality is and could be in a digital publishing environment. New forms of collaboration need to be </w:t>
      </w:r>
      <w:r w:rsidRPr="006A7D36">
        <w:rPr>
          <w:rFonts w:ascii="Avenir Book" w:hAnsi="Avenir Book"/>
          <w:color w:val="000000" w:themeColor="text1"/>
          <w:spacing w:val="-8"/>
          <w:sz w:val="28"/>
          <w:szCs w:val="28"/>
          <w:bdr w:val="none" w:sz="0" w:space="0" w:color="auto" w:frame="1"/>
        </w:rPr>
        <w:t>imagined</w:t>
      </w:r>
      <w:r w:rsidRPr="006A7D36">
        <w:rPr>
          <w:rFonts w:ascii="Avenir Book" w:hAnsi="Avenir Book"/>
          <w:color w:val="000000" w:themeColor="text1"/>
          <w:spacing w:val="-8"/>
          <w:sz w:val="28"/>
          <w:szCs w:val="28"/>
        </w:rPr>
        <w:t>. Reimagining the relations within the publishing system beyond a mere </w:t>
      </w:r>
      <w:r w:rsidRPr="006A7D36">
        <w:rPr>
          <w:rFonts w:ascii="Avenir Book" w:hAnsi="Avenir Book"/>
          <w:color w:val="000000" w:themeColor="text1"/>
          <w:spacing w:val="-8"/>
          <w:sz w:val="28"/>
          <w:szCs w:val="28"/>
          <w:bdr w:val="none" w:sz="0" w:space="0" w:color="auto" w:frame="1"/>
        </w:rPr>
        <w:t>calculative</w:t>
      </w:r>
      <w:r w:rsidRPr="006A7D36">
        <w:rPr>
          <w:rFonts w:ascii="Avenir Book" w:hAnsi="Avenir Book"/>
          <w:color w:val="000000" w:themeColor="text1"/>
          <w:spacing w:val="-8"/>
          <w:sz w:val="28"/>
          <w:szCs w:val="28"/>
        </w:rPr>
        <w:t> logic focused on assessing the sustainability of alternative models, is essential in a not-for-profit open access publishing environment, in order to enable new forms of collaboration and to redefine the future of digital scholarly publishing in communal settings.</w:t>
      </w:r>
    </w:p>
    <w:p w14:paraId="6438E516" w14:textId="77777777" w:rsidR="006D1D9D" w:rsidRPr="006A7D36" w:rsidRDefault="006D1D9D" w:rsidP="006D1D9D">
      <w:pPr>
        <w:spacing w:line="360" w:lineRule="auto"/>
        <w:jc w:val="both"/>
        <w:rPr>
          <w:rFonts w:ascii="Avenir Book" w:hAnsi="Avenir Book"/>
          <w:color w:val="000000" w:themeColor="text1"/>
          <w:spacing w:val="-8"/>
          <w:sz w:val="28"/>
          <w:szCs w:val="28"/>
        </w:rPr>
      </w:pPr>
      <w:r w:rsidRPr="006A7D36">
        <w:rPr>
          <w:rFonts w:ascii="Avenir Book" w:hAnsi="Avenir Book"/>
          <w:color w:val="000000" w:themeColor="text1"/>
          <w:spacing w:val="-8"/>
          <w:sz w:val="28"/>
          <w:szCs w:val="28"/>
        </w:rPr>
        <w:t xml:space="preserve">Thank you. </w:t>
      </w:r>
    </w:p>
    <w:p w14:paraId="75B96B35" w14:textId="77777777" w:rsidR="006D1D9D" w:rsidRPr="006A7D36" w:rsidRDefault="006D1D9D" w:rsidP="006D1D9D">
      <w:pPr>
        <w:spacing w:line="360" w:lineRule="auto"/>
        <w:jc w:val="both"/>
        <w:rPr>
          <w:rFonts w:ascii="Avenir Book" w:hAnsi="Avenir Book" w:cs="Arial"/>
          <w:color w:val="000000"/>
          <w:sz w:val="28"/>
          <w:szCs w:val="28"/>
        </w:rPr>
      </w:pPr>
      <w:r w:rsidRPr="006A7D36">
        <w:rPr>
          <w:rFonts w:ascii="Avenir Book" w:hAnsi="Avenir Book" w:cs="Arial"/>
          <w:noProof/>
          <w:color w:val="000000"/>
          <w:sz w:val="28"/>
          <w:szCs w:val="28"/>
        </w:rPr>
        <w:lastRenderedPageBreak/>
        <w:drawing>
          <wp:inline distT="0" distB="0" distL="0" distR="0" wp14:anchorId="12FEEEC6" wp14:editId="591ADE52">
            <wp:extent cx="1208598" cy="679836"/>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28133" cy="690824"/>
                    </a:xfrm>
                    <a:prstGeom prst="rect">
                      <a:avLst/>
                    </a:prstGeom>
                  </pic:spPr>
                </pic:pic>
              </a:graphicData>
            </a:graphic>
          </wp:inline>
        </w:drawing>
      </w:r>
    </w:p>
    <w:p w14:paraId="780448B7" w14:textId="77777777" w:rsidR="00C0545A" w:rsidRDefault="00C0545A"/>
    <w:p w14:paraId="14D5F5BC" w14:textId="77777777" w:rsidR="00C0545A" w:rsidRDefault="00C0545A"/>
    <w:p w14:paraId="1B357E3B" w14:textId="6F40F85F" w:rsidR="006D1D9D" w:rsidRDefault="006D1D9D">
      <w:r>
        <w:t xml:space="preserve">Who of you has already published </w:t>
      </w:r>
      <w:proofErr w:type="gramStart"/>
      <w:r>
        <w:t xml:space="preserve">research </w:t>
      </w:r>
      <w:r w:rsidR="00C0545A">
        <w:t>?</w:t>
      </w:r>
      <w:proofErr w:type="gramEnd"/>
    </w:p>
    <w:p w14:paraId="1A4FFDD9" w14:textId="09CA1C37" w:rsidR="006D1D9D" w:rsidRDefault="006D1D9D"/>
    <w:p w14:paraId="29A92E2B" w14:textId="63270BE8" w:rsidR="006D1D9D" w:rsidRDefault="006D1D9D">
      <w:r>
        <w:t>Who has already published research in open access</w:t>
      </w:r>
    </w:p>
    <w:p w14:paraId="6C009FBE" w14:textId="6EFD1B68" w:rsidR="006D1D9D" w:rsidRDefault="006D1D9D"/>
    <w:p w14:paraId="7F114775" w14:textId="6EE7F28A" w:rsidR="006D1D9D" w:rsidRDefault="006D1D9D">
      <w:r>
        <w:t>What have been your reasons to publish in a</w:t>
      </w:r>
      <w:r w:rsidR="00C0545A">
        <w:t xml:space="preserve"> certain way and your choices for a certain venue?</w:t>
      </w:r>
    </w:p>
    <w:p w14:paraId="53508E98" w14:textId="547B3DCD" w:rsidR="00C0545A" w:rsidRDefault="00C0545A"/>
    <w:p w14:paraId="16FEC07C" w14:textId="31D5F19F" w:rsidR="00C0545A" w:rsidRDefault="00C0545A">
      <w:r>
        <w:t>Can you imagine doing cultural studies work through and/or as part of doing cultural studies?</w:t>
      </w:r>
    </w:p>
    <w:p w14:paraId="77A33CEC" w14:textId="4C65139C" w:rsidR="00C0545A" w:rsidRDefault="00C0545A"/>
    <w:p w14:paraId="5CAE1479" w14:textId="470BDEF9" w:rsidR="00C0545A" w:rsidRDefault="00C0545A">
      <w:r>
        <w:t>Do you know of grad students who have set up open access publishing projects?</w:t>
      </w:r>
    </w:p>
    <w:p w14:paraId="266B8DE3" w14:textId="072F0ACB" w:rsidR="00C0545A" w:rsidRDefault="00C0545A"/>
    <w:p w14:paraId="32BDD29B" w14:textId="2A8554DE" w:rsidR="00C0545A" w:rsidRDefault="00C0545A">
      <w:r>
        <w:t>In what way can open access enable a public to emerge and how can it potentially restrict it?</w:t>
      </w:r>
    </w:p>
    <w:p w14:paraId="581581F8" w14:textId="4C27DF36" w:rsidR="00C0545A" w:rsidRDefault="00C0545A"/>
    <w:p w14:paraId="30AAE579" w14:textId="6E6B9B9C" w:rsidR="00C0545A" w:rsidRDefault="00C0545A">
      <w:r>
        <w:t>What aspect of the publishing process do we take for granted?</w:t>
      </w:r>
    </w:p>
    <w:p w14:paraId="313D9341" w14:textId="2246E787" w:rsidR="00C0545A" w:rsidRDefault="00C0545A"/>
    <w:p w14:paraId="152CE164" w14:textId="4C710351" w:rsidR="00C0545A" w:rsidRDefault="00C0545A">
      <w:r>
        <w:t>How can we reimagine these aspects/processes?</w:t>
      </w:r>
      <w:bookmarkStart w:id="0" w:name="_GoBack"/>
      <w:bookmarkEnd w:id="0"/>
    </w:p>
    <w:sectPr w:rsidR="00C0545A" w:rsidSect="00296B1A">
      <w:footerReference w:type="even" r:id="rId15"/>
      <w:footerReference w:type="default" r:id="rId1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672FAC" w14:textId="77777777" w:rsidR="00597E1C" w:rsidRDefault="00597E1C" w:rsidP="00C0545A">
      <w:r>
        <w:separator/>
      </w:r>
    </w:p>
  </w:endnote>
  <w:endnote w:type="continuationSeparator" w:id="0">
    <w:p w14:paraId="3B4BDCE3" w14:textId="77777777" w:rsidR="00597E1C" w:rsidRDefault="00597E1C" w:rsidP="00C054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Times">
    <w:panose1 w:val="00000500000000020000"/>
    <w:charset w:val="00"/>
    <w:family w:val="auto"/>
    <w:pitch w:val="variable"/>
    <w:sig w:usb0="00000003" w:usb1="00000000" w:usb2="00000000" w:usb3="00000000" w:csb0="00000001" w:csb1="00000000"/>
  </w:font>
  <w:font w:name="Avenir Book">
    <w:panose1 w:val="02000503020000020003"/>
    <w:charset w:val="00"/>
    <w:family w:val="auto"/>
    <w:pitch w:val="variable"/>
    <w:sig w:usb0="800000A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65557550"/>
      <w:docPartObj>
        <w:docPartGallery w:val="Page Numbers (Bottom of Page)"/>
        <w:docPartUnique/>
      </w:docPartObj>
    </w:sdtPr>
    <w:sdtContent>
      <w:p w14:paraId="215D44BD" w14:textId="5BE692C5" w:rsidR="00C0545A" w:rsidRDefault="00C0545A" w:rsidP="00D03B8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060EC7E" w14:textId="77777777" w:rsidR="00C0545A" w:rsidRDefault="00C0545A" w:rsidP="00C0545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22328583"/>
      <w:docPartObj>
        <w:docPartGallery w:val="Page Numbers (Bottom of Page)"/>
        <w:docPartUnique/>
      </w:docPartObj>
    </w:sdtPr>
    <w:sdtContent>
      <w:p w14:paraId="1822F78A" w14:textId="3FD00357" w:rsidR="00C0545A" w:rsidRDefault="00C0545A" w:rsidP="00D03B8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44C248D" w14:textId="77777777" w:rsidR="00C0545A" w:rsidRDefault="00C0545A" w:rsidP="00C0545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A4B556C" w14:textId="77777777" w:rsidR="00597E1C" w:rsidRDefault="00597E1C" w:rsidP="00C0545A">
      <w:r>
        <w:separator/>
      </w:r>
    </w:p>
  </w:footnote>
  <w:footnote w:type="continuationSeparator" w:id="0">
    <w:p w14:paraId="109C7ACE" w14:textId="77777777" w:rsidR="00597E1C" w:rsidRDefault="00597E1C" w:rsidP="00C0545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1D9D"/>
    <w:rsid w:val="00296B1A"/>
    <w:rsid w:val="00597E1C"/>
    <w:rsid w:val="005C335F"/>
    <w:rsid w:val="006D1D9D"/>
    <w:rsid w:val="009E0BE0"/>
    <w:rsid w:val="00C0545A"/>
    <w:rsid w:val="00D325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14:docId w14:val="179462D9"/>
  <w15:chartTrackingRefBased/>
  <w15:docId w15:val="{12836589-9E9D-8441-91B4-020D66D64A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link w:val="Heading2Char"/>
    <w:uiPriority w:val="9"/>
    <w:qFormat/>
    <w:rsid w:val="006D1D9D"/>
    <w:pPr>
      <w:spacing w:before="100" w:beforeAutospacing="1" w:after="100" w:afterAutospacing="1"/>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D1D9D"/>
    <w:rPr>
      <w:rFonts w:ascii="Times New Roman" w:eastAsia="Times New Roman" w:hAnsi="Times New Roman" w:cs="Times New Roman"/>
      <w:b/>
      <w:bCs/>
      <w:sz w:val="36"/>
      <w:szCs w:val="36"/>
    </w:rPr>
  </w:style>
  <w:style w:type="character" w:styleId="Hyperlink">
    <w:name w:val="Hyperlink"/>
    <w:basedOn w:val="DefaultParagraphFont"/>
    <w:uiPriority w:val="99"/>
    <w:unhideWhenUsed/>
    <w:rsid w:val="006D1D9D"/>
    <w:rPr>
      <w:color w:val="0000FF"/>
      <w:u w:val="single"/>
    </w:rPr>
  </w:style>
  <w:style w:type="character" w:styleId="UnresolvedMention">
    <w:name w:val="Unresolved Mention"/>
    <w:basedOn w:val="DefaultParagraphFont"/>
    <w:uiPriority w:val="99"/>
    <w:semiHidden/>
    <w:unhideWhenUsed/>
    <w:rsid w:val="006D1D9D"/>
    <w:rPr>
      <w:color w:val="605E5C"/>
      <w:shd w:val="clear" w:color="auto" w:fill="E1DFDD"/>
    </w:rPr>
  </w:style>
  <w:style w:type="paragraph" w:styleId="NormalWeb">
    <w:name w:val="Normal (Web)"/>
    <w:basedOn w:val="Normal"/>
    <w:uiPriority w:val="99"/>
    <w:unhideWhenUsed/>
    <w:rsid w:val="006D1D9D"/>
    <w:pPr>
      <w:spacing w:before="100" w:beforeAutospacing="1" w:after="100" w:afterAutospacing="1"/>
    </w:pPr>
    <w:rPr>
      <w:rFonts w:ascii="Times New Roman" w:eastAsia="Times New Roman" w:hAnsi="Times New Roman" w:cs="Times New Roman"/>
    </w:rPr>
  </w:style>
  <w:style w:type="paragraph" w:styleId="Footer">
    <w:name w:val="footer"/>
    <w:basedOn w:val="Normal"/>
    <w:link w:val="FooterChar"/>
    <w:uiPriority w:val="99"/>
    <w:unhideWhenUsed/>
    <w:rsid w:val="00C0545A"/>
    <w:pPr>
      <w:tabs>
        <w:tab w:val="center" w:pos="4680"/>
        <w:tab w:val="right" w:pos="9360"/>
      </w:tabs>
    </w:pPr>
  </w:style>
  <w:style w:type="character" w:customStyle="1" w:styleId="FooterChar">
    <w:name w:val="Footer Char"/>
    <w:basedOn w:val="DefaultParagraphFont"/>
    <w:link w:val="Footer"/>
    <w:uiPriority w:val="99"/>
    <w:rsid w:val="00C0545A"/>
  </w:style>
  <w:style w:type="character" w:styleId="PageNumber">
    <w:name w:val="page number"/>
    <w:basedOn w:val="DefaultParagraphFont"/>
    <w:uiPriority w:val="99"/>
    <w:semiHidden/>
    <w:unhideWhenUsed/>
    <w:rsid w:val="00C054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1268295">
      <w:bodyDiv w:val="1"/>
      <w:marLeft w:val="0"/>
      <w:marRight w:val="0"/>
      <w:marTop w:val="0"/>
      <w:marBottom w:val="0"/>
      <w:divBdr>
        <w:top w:val="none" w:sz="0" w:space="0" w:color="auto"/>
        <w:left w:val="none" w:sz="0" w:space="0" w:color="auto"/>
        <w:bottom w:val="none" w:sz="0" w:space="0" w:color="auto"/>
        <w:right w:val="none" w:sz="0" w:space="0" w:color="auto"/>
      </w:divBdr>
    </w:div>
    <w:div w:id="1032804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2.xml"/><Relationship Id="rId1" Type="http://schemas.openxmlformats.org/officeDocument/2006/relationships/styles" Target="styles.xml"/><Relationship Id="rId6" Type="http://schemas.openxmlformats.org/officeDocument/2006/relationships/hyperlink" Target="https://www.jisc.ac.uk/guides/an-introduction-to-open-access" TargetMode="External"/><Relationship Id="rId11" Type="http://schemas.openxmlformats.org/officeDocument/2006/relationships/image" Target="media/image5.emf"/><Relationship Id="rId5" Type="http://schemas.openxmlformats.org/officeDocument/2006/relationships/endnotes" Target="endnotes.xml"/><Relationship Id="rId15" Type="http://schemas.openxmlformats.org/officeDocument/2006/relationships/footer" Target="footer1.xml"/><Relationship Id="rId10" Type="http://schemas.openxmlformats.org/officeDocument/2006/relationships/image" Target="media/image4.emf"/><Relationship Id="rId4" Type="http://schemas.openxmlformats.org/officeDocument/2006/relationships/footnotes" Target="footnotes.xml"/><Relationship Id="rId9" Type="http://schemas.openxmlformats.org/officeDocument/2006/relationships/image" Target="media/image3.emf"/><Relationship Id="rId14"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9</Pages>
  <Words>1756</Words>
  <Characters>10398</Characters>
  <Application>Microsoft Office Word</Application>
  <DocSecurity>0</DocSecurity>
  <Lines>185</Lines>
  <Paragraphs>18</Paragraphs>
  <ScaleCrop>false</ScaleCrop>
  <Company/>
  <LinksUpToDate>false</LinksUpToDate>
  <CharactersWithSpaces>12136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dc:creator>
  <cp:keywords/>
  <dc:description/>
  <cp:lastModifiedBy>JA</cp:lastModifiedBy>
  <cp:revision>2</cp:revision>
  <dcterms:created xsi:type="dcterms:W3CDTF">2019-07-24T09:58:00Z</dcterms:created>
  <dcterms:modified xsi:type="dcterms:W3CDTF">2019-07-24T09:58:00Z</dcterms:modified>
</cp:coreProperties>
</file>